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pPr>
      <w:r>
        <w:rPr>
          <w:rFonts w:ascii="Calibri" w:hAnsi="Calibri" w:cs="Calibri"/>
          <w:b/>
          <w:i w:val="0"/>
          <w:caps/>
          <w:color w:val="5A636E"/>
          <w:sz w:val="17"/>
        </w:rPr>
        <w:t>Kirche und Staat  ·  Doppelstunde 5  ·  Wenn du krank warst</w:t>
      </w:r>
    </w:p>
    <w:p>
      <w:pPr>
        <w:spacing w:before="0" w:after="0" w:line="252" w:lineRule="auto"/>
      </w:pPr>
      <w:r>
        <w:rPr>
          <w:rFonts w:ascii="Cambria" w:hAnsi="Cambria" w:cs="Cambria"/>
          <w:b/>
          <w:i w:val="0"/>
          <w:color w:val="1E3A5F"/>
          <w:sz w:val="42"/>
        </w:rPr>
        <w:t>Kerzen statt Steine</w:t>
      </w:r>
    </w:p>
    <w:p>
      <w:pPr>
        <w:spacing w:before="0" w:after="200" w:line="252" w:lineRule="auto"/>
      </w:pPr>
      <w:r>
        <w:rPr>
          <w:rFonts w:ascii="Cambria" w:hAnsi="Cambria" w:cs="Cambria"/>
          <w:b w:val="0"/>
          <w:i/>
          <w:color w:val="5A636E"/>
          <w:sz w:val="23"/>
        </w:rPr>
        <w:t>Kirche in der DDR — und wie aus Gebeten eine Revolution wurde</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BF2EF"/>
          </w:tcPr>
          <w:p>
            <w:pPr>
              <w:spacing w:before="120" w:after="60" w:line="252" w:lineRule="auto"/>
            </w:pPr>
            <w:r>
              <w:rPr>
                <w:rFonts w:ascii="Calibri" w:hAnsi="Calibri" w:cs="Calibri"/>
                <w:b/>
                <w:i w:val="0"/>
                <w:caps/>
                <w:color w:val="1E3A5F"/>
                <w:sz w:val="19"/>
              </w:rPr>
              <w:t>Fünf Minuten lesen — mehr ist das nicht.</w:t>
            </w:r>
          </w:p>
          <w:p>
            <w:pPr>
              <w:spacing w:before="0" w:after="140" w:line="252" w:lineRule="auto"/>
            </w:pPr>
            <w:r>
              <w:rPr>
                <w:rFonts w:ascii="Calibri" w:hAnsi="Calibri" w:cs="Calibri"/>
                <w:b w:val="0"/>
                <w:i w:val="0"/>
                <w:color w:val="151A21"/>
                <w:sz w:val="20"/>
              </w:rPr>
              <w:t>In dieser Stunde haben wir eine Ausstellung gebaut: fünf Tafeln zur Rolle der Kirche in der DDR, die jetzt im Klassenzimmer hängen. Der Ausgangspunkt war ein Aufnäher — ein Stück Stoff mit dem Bild eines Schmieds und dem Satz „Schwerter zu Pflugscharen“. Wer ihn in den 1980er Jahren auf der Jacke trug, konnte von der Schule fliegen. Ein Staat, der Angst vor einem Friedenssymbol hat: Damit war das Thema gesetzt.</w:t>
            </w:r>
          </w:p>
        </w:tc>
      </w:tr>
    </w:tbl>
    <w:p>
      <w:pPr>
        <w:spacing w:before="240" w:after="80" w:line="252" w:lineRule="auto"/>
      </w:pPr>
      <w:r>
        <w:rPr>
          <w:rFonts w:ascii="Cambria" w:hAnsi="Cambria" w:cs="Cambria"/>
          <w:b/>
          <w:i w:val="0"/>
          <w:color w:val="1E3A5F"/>
          <w:sz w:val="25"/>
        </w:rPr>
        <w:t>Das musst du wissen</w:t>
      </w:r>
    </w:p>
    <w:p>
      <w:pPr>
        <w:spacing w:before="0" w:after="100" w:line="252" w:lineRule="auto"/>
        <w:ind w:left="425" w:hanging="425"/>
      </w:pPr>
      <w:r>
        <w:rPr>
          <w:rFonts w:ascii="Calibri" w:hAnsi="Calibri" w:cs="Calibri"/>
          <w:b/>
          <w:i w:val="0"/>
          <w:color w:val="1E3A5F"/>
          <w:sz w:val="20"/>
        </w:rPr>
        <w:t xml:space="preserve">1  </w:t>
      </w:r>
      <w:r>
        <w:rPr>
          <w:rFonts w:ascii="Calibri" w:hAnsi="Calibri" w:cs="Calibri"/>
          <w:b/>
          <w:i w:val="0"/>
          <w:color w:val="151A21"/>
          <w:sz w:val="20"/>
        </w:rPr>
        <w:t xml:space="preserve">Die Kirche war die einzige Nische. </w:t>
      </w:r>
      <w:r>
        <w:rPr>
          <w:rFonts w:ascii="Calibri" w:hAnsi="Calibri" w:cs="Calibri"/>
          <w:b w:val="0"/>
          <w:i w:val="0"/>
          <w:color w:val="151A21"/>
          <w:sz w:val="20"/>
        </w:rPr>
        <w:t>Der Staat war atheistisch, die Kirche geduldet. Sie war der einzige Ort in der DDR, an dem man Sätze sagen durfte, die sonst nirgends erlaubt waren — über Frieden, Umwelt, Reisefreiheit.</w:t>
      </w:r>
    </w:p>
    <w:p>
      <w:pPr>
        <w:spacing w:before="0" w:after="100" w:line="252" w:lineRule="auto"/>
        <w:ind w:left="425" w:hanging="425"/>
      </w:pPr>
      <w:r>
        <w:rPr>
          <w:rFonts w:ascii="Calibri" w:hAnsi="Calibri" w:cs="Calibri"/>
          <w:b/>
          <w:i w:val="0"/>
          <w:color w:val="1E3A5F"/>
          <w:sz w:val="20"/>
        </w:rPr>
        <w:t xml:space="preserve">2  </w:t>
      </w:r>
      <w:r>
        <w:rPr>
          <w:rFonts w:ascii="Calibri" w:hAnsi="Calibri" w:cs="Calibri"/>
          <w:b/>
          <w:i w:val="0"/>
          <w:color w:val="151A21"/>
          <w:sz w:val="20"/>
        </w:rPr>
        <w:t xml:space="preserve">Der Preis dafür war hoch. </w:t>
      </w:r>
      <w:r>
        <w:rPr>
          <w:rFonts w:ascii="Calibri" w:hAnsi="Calibri" w:cs="Calibri"/>
          <w:b w:val="0"/>
          <w:i w:val="0"/>
          <w:color w:val="151A21"/>
          <w:sz w:val="20"/>
        </w:rPr>
        <w:t>Wer sich in der Kirche engagierte, kam oft nicht zum Abitur. Die Jugendweihe stand als gesellschaftlicher Zwang gegen die Konfirmation. Und die Staatssicherheit schleuste Inoffizielle Mitarbeiter bis in kirchliche Leitungsämter ein — Schuld gab es also auch innerhalb der Kirche.</w:t>
      </w:r>
    </w:p>
    <w:p>
      <w:pPr>
        <w:spacing w:before="0" w:after="100" w:line="252" w:lineRule="auto"/>
        <w:ind w:left="425" w:hanging="425"/>
      </w:pPr>
      <w:r>
        <w:rPr>
          <w:rFonts w:ascii="Calibri" w:hAnsi="Calibri" w:cs="Calibri"/>
          <w:b/>
          <w:i w:val="0"/>
          <w:color w:val="1E3A5F"/>
          <w:sz w:val="20"/>
        </w:rPr>
        <w:t xml:space="preserve">3  </w:t>
      </w:r>
      <w:r>
        <w:rPr>
          <w:rFonts w:ascii="Calibri" w:hAnsi="Calibri" w:cs="Calibri"/>
          <w:b/>
          <w:i w:val="0"/>
          <w:color w:val="151A21"/>
          <w:sz w:val="20"/>
        </w:rPr>
        <w:t xml:space="preserve">„Schwerter zu Pflugscharen“. </w:t>
      </w:r>
      <w:r>
        <w:rPr>
          <w:rFonts w:ascii="Calibri" w:hAnsi="Calibri" w:cs="Calibri"/>
          <w:b w:val="0"/>
          <w:i w:val="0"/>
          <w:color w:val="151A21"/>
          <w:sz w:val="20"/>
        </w:rPr>
        <w:t>Der Satz stammt aus Micha 4,3. Das Bild geht auf eine Skulptur zurück, die die Sowjetunion den Vereinten Nationen geschenkt hatte — der Staat konnte das Motiv also schlecht verbieten und tat es doch.</w:t>
      </w:r>
    </w:p>
    <w:p>
      <w:pPr>
        <w:spacing w:before="0" w:after="100" w:line="252" w:lineRule="auto"/>
        <w:ind w:left="425" w:hanging="425"/>
      </w:pPr>
      <w:r>
        <w:rPr>
          <w:rFonts w:ascii="Calibri" w:hAnsi="Calibri" w:cs="Calibri"/>
          <w:b/>
          <w:i w:val="0"/>
          <w:color w:val="1E3A5F"/>
          <w:sz w:val="20"/>
        </w:rPr>
        <w:t xml:space="preserve">4  </w:t>
      </w:r>
      <w:r>
        <w:rPr>
          <w:rFonts w:ascii="Calibri" w:hAnsi="Calibri" w:cs="Calibri"/>
          <w:b/>
          <w:i w:val="0"/>
          <w:color w:val="151A21"/>
          <w:sz w:val="20"/>
        </w:rPr>
        <w:t xml:space="preserve">Von den Friedensgebeten zur Friedlichen Revolution. </w:t>
      </w:r>
      <w:r>
        <w:rPr>
          <w:rFonts w:ascii="Calibri" w:hAnsi="Calibri" w:cs="Calibri"/>
          <w:b w:val="0"/>
          <w:i w:val="0"/>
          <w:color w:val="151A21"/>
          <w:sz w:val="20"/>
        </w:rPr>
        <w:t>Ab 1982 gab es montags Friedensgebete in der Leipziger Nikolaikirche. Am 4. September 1989 wurde daraus die erste große Montagsdemonstration; am 9. Oktober 1989 gingen rund 70.000 Menschen auf die Straße — ohne einen einzigen Stein.</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E2CF"/>
          </w:tcPr>
          <w:p>
            <w:pPr>
              <w:spacing w:before="120" w:after="40" w:line="252" w:lineRule="auto"/>
            </w:pPr>
            <w:r>
              <w:rPr>
                <w:rFonts w:ascii="Calibri" w:hAnsi="Calibri" w:cs="Calibri"/>
                <w:b/>
                <w:i w:val="0"/>
                <w:caps/>
                <w:color w:val="6A5936"/>
                <w:sz w:val="18"/>
              </w:rPr>
              <w:t>Der eine Satz</w:t>
            </w:r>
          </w:p>
          <w:p>
            <w:pPr>
              <w:spacing w:before="0" w:after="140" w:line="252" w:lineRule="auto"/>
            </w:pPr>
            <w:r>
              <w:rPr>
                <w:rFonts w:ascii="Cambria" w:hAnsi="Cambria" w:cs="Cambria"/>
                <w:b w:val="0"/>
                <w:i/>
                <w:color w:val="151A21"/>
                <w:sz w:val="24"/>
              </w:rPr>
              <w:t>Aus einem Gebetsraum wurde ein Schutzraum, aus dem Schutzraum eine Revolution. Und keine Kirche hatte das geplant.</w:t>
            </w:r>
          </w:p>
        </w:tc>
      </w:tr>
    </w:tbl>
    <w:p>
      <w:pPr>
        <w:spacing w:before="240" w:after="60" w:line="252" w:lineRule="auto"/>
      </w:pPr>
      <w:r>
        <w:rPr>
          <w:rFonts w:ascii="Cambria" w:hAnsi="Cambria" w:cs="Cambria"/>
          <w:b/>
          <w:i w:val="0"/>
          <w:color w:val="1E3A5F"/>
          <w:sz w:val="25"/>
        </w:rPr>
        <w:t>So geht es weiter</w:t>
      </w:r>
    </w:p>
    <w:p>
      <w:pPr>
        <w:spacing w:before="0" w:after="160" w:line="252" w:lineRule="auto"/>
      </w:pPr>
      <w:r>
        <w:rPr>
          <w:rFonts w:ascii="Calibri" w:hAnsi="Calibri" w:cs="Calibri"/>
          <w:b w:val="0"/>
          <w:i w:val="0"/>
          <w:color w:val="151A21"/>
          <w:sz w:val="20"/>
        </w:rPr>
        <w:t>Die letzte Doppelstunde bringt alles in die Gegenwart: Wo verläuft heute für Christen die Grenze? Du schreibst dann eine eigene These in der Barmer Sprachform. Handy mitbringen.</w:t>
      </w:r>
    </w:p>
    <w:p>
      <w:pPr>
        <w:spacing w:before="120" w:after="60" w:line="252" w:lineRule="auto"/>
      </w:pPr>
      <w:r>
        <w:rPr>
          <w:rFonts w:ascii="Cambria" w:hAnsi="Cambria" w:cs="Cambria"/>
          <w:b/>
          <w:i w:val="0"/>
          <w:color w:val="265F53"/>
          <w:sz w:val="25"/>
        </w:rPr>
        <w:t>Freiwillig — wenn dir langweilig ist</w:t>
      </w:r>
    </w:p>
    <w:p>
      <w:pPr>
        <w:spacing w:before="0" w:after="60" w:line="252" w:lineRule="auto"/>
        <w:ind w:left="227"/>
      </w:pPr>
      <w:r>
        <w:rPr>
          <w:rFonts w:ascii="Calibri" w:hAnsi="Calibri" w:cs="Calibri"/>
          <w:b/>
          <w:i w:val="0"/>
          <w:color w:val="265F53"/>
          <w:sz w:val="20"/>
        </w:rPr>
        <w:t xml:space="preserve">Videoclips und Fotos · 10 Minuten  </w:t>
      </w:r>
      <w:r>
        <w:rPr>
          <w:rFonts w:ascii="Calibri" w:hAnsi="Calibri" w:cs="Calibri"/>
          <w:b w:val="0"/>
          <w:i w:val="0"/>
          <w:color w:val="151A21"/>
          <w:sz w:val="20"/>
        </w:rPr>
        <w:t>„Friedensgebete und Montagsdemonstrationen“ auf jugendopposition.de — ein Projekt der Bundeszentrale für politische Bildung mit Zeitzeugenfilmen. Ideal fürs Bett.</w:t>
      </w:r>
    </w:p>
    <w:p>
      <w:pPr>
        <w:spacing w:before="0" w:after="120" w:line="252" w:lineRule="auto"/>
        <w:ind w:left="227"/>
      </w:pPr>
      <w:hyperlink r:id="rId9">
        <w:r>
          <w:rPr>
            <w:u w:val="single"/>
            <w:color w:val="1E3A5F"/>
            <w:rFonts w:ascii="Calibri" w:hAnsi="Calibri" w:cs="Calibri"/>
            <w:sz w:val="19"/>
          </w:rPr>
          <w:t>https://www.jugendopposition.de/jugendopposition/themen/565097/friedensgebete-und-montagsdemonstrationen/</w:t>
        </w:r>
      </w:hyperlink>
    </w:p>
    <w:p>
      <w:pPr>
        <w:spacing w:before="0" w:after="60" w:line="252" w:lineRule="auto"/>
        <w:ind w:left="227"/>
      </w:pPr>
      <w:r>
        <w:rPr>
          <w:rFonts w:ascii="Calibri" w:hAnsi="Calibri" w:cs="Calibri"/>
          <w:b/>
          <w:i w:val="0"/>
          <w:color w:val="265F53"/>
          <w:sz w:val="20"/>
        </w:rPr>
        <w:t xml:space="preserve">Kleiner Rechercheauftrag  </w:t>
      </w:r>
      <w:r>
        <w:rPr>
          <w:rFonts w:ascii="Calibri" w:hAnsi="Calibri" w:cs="Calibri"/>
          <w:b w:val="0"/>
          <w:i w:val="0"/>
          <w:color w:val="151A21"/>
          <w:sz w:val="20"/>
        </w:rPr>
        <w:t>Finde heraus, was am 9. Oktober 1989 in Leipzig anders lief als in Peking im Juni desselben Jahres. Ein Satz genügt — sag ihn in der nächsten Stunde.</w:t>
      </w:r>
    </w:p>
    <w:p>
      <w:pPr>
        <w:spacing w:before="240" w:after="0" w:line="252" w:lineRule="auto"/>
        <w:jc w:val="left"/>
      </w:pPr>
      <w:r>
        <w:rPr>
          <w:rFonts w:ascii="Calibri" w:hAnsi="Calibri" w:cs="Calibri"/>
          <w:b w:val="0"/>
          <w:i/>
          <w:color w:val="5A636E"/>
          <w:sz w:val="19"/>
        </w:rPr>
        <w:t>Wenn etwas unklar ist: Frag mich — vor der Stunde, in der Stunde oder per Nachricht. Das ist keine Hausaufgabe und wird nicht eingesammelt. Du sollst nur nicht das Gefühl haben, dass du etwas verpasst hast.</w:t>
      </w:r>
    </w:p>
    <w:sectPr w:rsidR="00FC693F" w:rsidRPr="0006063C" w:rsidSect="00034616">
      <w:pgSz w:w="12240" w:h="15840"/>
      <w:pgMar w:top="1077" w:right="1191"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ugendopposition.de/jugendopposition/themen/565097/friedensgebete-und-montagsdemonstration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