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2745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Fam. Brustat, EG</w:t>
        <w:tab/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</w:rPr>
        <w:t>15.07.2019</w:t>
        <w:tab/>
      </w:r>
      <w:r>
        <w:rPr>
          <w:rFonts w:cs="Arial" w:ascii="Arial" w:hAnsi="Arial"/>
          <w:b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Nebenkostenabrechnung  01.01.2018 – 31.12.2018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Für das Wohngebäude, Ruchenstrasse 14, 76706 Dettenheim sind im Abrechnungszeitraum folgende umlagefähigen Kosten angefallen: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4"/>
        <w:gridCol w:w="6313"/>
        <w:gridCol w:w="3605"/>
      </w:tblGrid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Kostenart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Betrag Euro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Heizung, Warmwasser, Betriebsstrom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gem. individueller Einzelabrechnung Minol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2818,88 €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Grundsteuer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396,57 €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Gebäudeversicherung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1041,92 €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Haftpflichtversicherung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 xml:space="preserve">63,11 €  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Müllgebühren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273,60 €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Kaminfeger (Schornsteinreinigung)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55,19 €</w:t>
            </w:r>
          </w:p>
        </w:tc>
      </w:tr>
      <w:tr>
        <w:trPr/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6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Gebührenbescheid Wasser/Abwasser</w:t>
            </w:r>
          </w:p>
        </w:tc>
        <w:tc>
          <w:tcPr>
            <w:tcW w:w="3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784,79 €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Hinweis: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Ihre monatl. Nebenkostenvorauszahlung beträgt 202,00 €.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(zur Deckung ihrer Anteile für Pos 1 werden 135,00 € und für Pos 2 – 7 werden 67,00 € berücksichtigt).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Kostenverteilung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Ihr Nebenkostenanteil berechnet sich wie folgt:</w:t>
      </w:r>
    </w:p>
    <w:tbl>
      <w:tblPr>
        <w:tblStyle w:val="Tabellenraster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1"/>
        <w:gridCol w:w="1297"/>
        <w:gridCol w:w="1611"/>
        <w:gridCol w:w="1157"/>
        <w:gridCol w:w="966"/>
        <w:gridCol w:w="1346"/>
        <w:gridCol w:w="2"/>
        <w:gridCol w:w="1747"/>
      </w:tblGrid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Kostenart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Schlüssel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Gesamtbetrag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Geteilt durch Einheiten gesamt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Kosten pro Einheit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Multipliziert mit ihren Einheiten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Ergibt: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Ihre Kosten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(Euro)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Grundsteuer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396,57 €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1,525 €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 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154,03 €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Gebäudeversicherung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1041,92 €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4,01 €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 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405,01 €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Haftpflichtversicherung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Wohnfl.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63,11 €</w:t>
            </w:r>
          </w:p>
        </w:tc>
        <w:tc>
          <w:tcPr>
            <w:tcW w:w="1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260 m²</w:t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0,243</w:t>
            </w:r>
          </w:p>
        </w:tc>
        <w:tc>
          <w:tcPr>
            <w:tcW w:w="13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 m²</w:t>
            </w:r>
          </w:p>
        </w:tc>
        <w:tc>
          <w:tcPr>
            <w:tcW w:w="17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 xml:space="preserve">24,54 €      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Müllgebühren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Personen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78,17 €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Kaminfeger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Wohneinheiten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18,40 €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Wasser / Abwasser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Verbrauch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357,51 €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1037,66 €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monatl. Vorauszahlung 67 € x 12 = 804,00 €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804,00 €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- 233,66 €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bookmarkStart w:id="0" w:name="__DdeLink__797_1595718132"/>
            <w:r>
              <w:rPr>
                <w:rFonts w:cs="Arial" w:ascii="Arial" w:hAnsi="Arial"/>
              </w:rPr>
              <w:t>Heizung, Warmwasser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bookmarkStart w:id="1" w:name="__DdeLink__797_1595718132"/>
            <w:r>
              <w:rPr>
                <w:rFonts w:cs="Arial" w:ascii="Arial" w:hAnsi="Arial"/>
              </w:rPr>
              <w:t>Betriebsstrom</w:t>
            </w:r>
            <w:bookmarkEnd w:id="1"/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gem. individueller Einzelabrechnung Minol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(monatl. Vorauszahlungen 135 € x 12 = 1620,00 €)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+ 552,39 €</w:t>
            </w:r>
          </w:p>
        </w:tc>
      </w:tr>
      <w:tr>
        <w:trPr/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Kostengesamt</w:t>
            </w:r>
          </w:p>
        </w:tc>
        <w:tc>
          <w:tcPr>
            <w:tcW w:w="63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+ 318,73 €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248"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Die Nebenkostenabrechnung 2018 ergibt ein Guthaben von  318,73 </w:t>
      </w:r>
      <w:bookmarkStart w:id="2" w:name="_GoBack"/>
      <w:bookmarkEnd w:id="2"/>
      <w:r>
        <w:rPr>
          <w:rFonts w:cs="Arial" w:ascii="Arial" w:hAnsi="Arial"/>
          <w:b/>
        </w:rPr>
        <w:t>€.</w:t>
      </w:r>
    </w:p>
    <w:p>
      <w:pPr>
        <w:pStyle w:val="Normal"/>
        <w:spacing w:before="0" w:after="160"/>
        <w:ind w:left="4248" w:firstLine="708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823c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23c0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LibreOffice/6.2.7.1$Linux_X86_64 LibreOffice_project/20$Build-1</Application>
  <Pages>1</Pages>
  <Words>217</Words>
  <Characters>1286</Characters>
  <CharactersWithSpaces>1519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2016-07-04T08:27:00Z</dcterms:created>
  <dc:creator>Wolfgang Weick</dc:creator>
  <dc:description/>
  <dc:language>de-DE</dc:language>
  <cp:lastModifiedBy>Wolfgang Weick</cp:lastModifiedBy>
  <dcterms:modified xsi:type="dcterms:W3CDTF">2019-07-11T09:02:00Z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