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R Shiny to a React/Angular Frontend with an R Backend</w:t>
      </w:r>
    </w:p>
    <w:p>
      <w:pPr>
        <w:jc w:val="left"/>
      </w:pPr>
      <w:r>
        <w:rPr>
          <w:i/>
          <w:color w:val="606060"/>
          <w:sz w:val="26"/>
        </w:rPr>
        <w:t>Target architecture and migration path for a GLM application</w:t>
      </w:r>
    </w:p>
    <w:p>
      <w:r>
        <w:t>Starting point: a monolithic R Shiny application for fitting and evaluating Generalized Linear Models (frequency/severity pricing). Goal: a separated TypeScript SPA (React or Angular) talking over an HTTP API to an R backend, migrated incrementally with zero big-bang risk (strangler-fig pattern).</w:t>
      </w:r>
    </w:p>
    <w:p>
      <w:pPr>
        <w:pStyle w:val="Heading1"/>
      </w:pPr>
      <w:r>
        <w:t>1. Target architecture</w:t>
      </w:r>
    </w:p>
    <w:p>
      <w:r>
        <w:rPr>
          <w:rFonts w:ascii="Consolas" w:hAnsi="Consolas"/>
          <w:sz w:val="17"/>
        </w:rPr>
        <w:t>+-----------------------------+</w:t>
        <w:br/>
        <w:t>|  SPA (React or Angular)     |  routing, forms, charts (Vega-Lite/ECharts),</w:t>
        <w:br/>
        <w:t>|  TypeScript                 |  server state via TanStack Query / RxJS,</w:t>
        <w:br/>
        <w:t>+--------------+--------------+  OIDC login, accessibility, i18n</w:t>
        <w:br/>
        <w:t xml:space="preserve">               |  HTTPS / JSON  --  OpenAPI contract</w:t>
        <w:br/>
        <w:t>+--------------v--------------+</w:t>
        <w:br/>
        <w:t>|  API layer: R + plumber     |  thin controllers only: validation,</w:t>
        <w:br/>
        <w:t>|  (N stateless workers       |  serialization, auth checks, job dispatch</w:t>
        <w:br/>
        <w:t>|   behind nginx/traefik)     |</w:t>
        <w:br/>
        <w:t>+--------------+--------------+</w:t>
        <w:br/>
        <w:t>+--------------v--------------+</w:t>
        <w:br/>
        <w:t>|  R core package ('engine')  |  ALL statistics: data validation, glm()/</w:t>
        <w:br/>
        <w:t>|  plain R, testthat-tested,  |  glm.nb, Gamma + log link, diagnostics,</w:t>
        <w:br/>
        <w:t>|  zero UI dependencies       |  prediction - importable without a server</w:t>
        <w:br/>
        <w:t>+--------------+--------------+</w:t>
        <w:br/>
        <w:t>+--------------v-----------------------------+</w:t>
        <w:br/>
        <w:t>|  State &amp; artifacts                         |</w:t>
        <w:br/>
        <w:t>|  - Postgres: run history, job status, users|</w:t>
        <w:br/>
        <w:t>|  - Object/file store: datasets (parquet),  |</w:t>
        <w:br/>
        <w:t>|    fitted models as .rds keyed by model_id |</w:t>
        <w:br/>
        <w:t>|  - Job queue for long fits (202 + poll/SSE)|</w:t>
        <w:br/>
        <w:t>+--------------------------------------------+</w:t>
      </w:r>
    </w:p>
    <w:p>
      <w:pPr>
        <w:pStyle w:val="Heading2"/>
      </w:pPr>
      <w:r>
        <w:t>The four decisions that carry the design</w:t>
      </w:r>
    </w:p>
    <w:p>
      <w:pPr>
        <w:pStyle w:val="ListNumber"/>
      </w:pPr>
      <w:r>
        <w:rPr>
          <w:b/>
        </w:rPr>
        <w:t xml:space="preserve">The R core is a package, not an app. </w:t>
      </w:r>
      <w:r>
        <w:t>Every statistical operation lives in a plain R package with testthat tests. Shiny today and plumber tomorrow are both thin shells over the same package - which is what guarantees the migration cannot change the numbers.</w:t>
      </w:r>
    </w:p>
    <w:p>
      <w:pPr>
        <w:pStyle w:val="ListNumber"/>
      </w:pPr>
      <w:r>
        <w:rPr>
          <w:b/>
        </w:rPr>
        <w:t xml:space="preserve">Stateless API + persisted model artifacts. </w:t>
      </w:r>
      <w:r>
        <w:t>Shiny keeps fitted model objects in per-session memory; that breaks with multiple API workers. Instead: POST /models fits, saves the model as .rds to shared storage and returns a model_id; POST /models/{id}/predictions loads and scores. Any worker can serve any request.</w:t>
      </w:r>
    </w:p>
    <w:p>
      <w:pPr>
        <w:pStyle w:val="ListNumber"/>
      </w:pPr>
      <w:r>
        <w:rPr>
          <w:b/>
        </w:rPr>
        <w:t xml:space="preserve">Async jobs for anything slow. </w:t>
      </w:r>
      <w:r>
        <w:t>R is single-threaded per process. A GLM fit on a large portfolio (or a stepwise variable selection) must not block a worker: the fit endpoint returns 202 with a job_id; the SPA polls or subscribes via SSE and renders progress. A small pool of dedicated fit workers pulls from the queue.</w:t>
      </w:r>
    </w:p>
    <w:p>
      <w:pPr>
        <w:pStyle w:val="ListNumber"/>
      </w:pPr>
      <w:r>
        <w:rPr>
          <w:b/>
        </w:rPr>
        <w:t xml:space="preserve">The OpenAPI spec is the contract. </w:t>
      </w:r>
      <w:r>
        <w:t>Generated from plumber annotations, consumed to generate the TypeScript client. Frontend and backend teams work in parallel against it; contract tests keep both sides honest.</w:t>
      </w:r>
    </w:p>
    <w:p>
      <w:pPr>
        <w:pStyle w:val="Heading1"/>
      </w:pPr>
      <w:r>
        <w:t>2. Migration path (strangler fig - Shiny keeps running)</w:t>
      </w:r>
    </w:p>
    <w:p>
      <w:r>
        <w:rPr>
          <w:b/>
        </w:rPr>
        <w:t xml:space="preserve">Phase 0 - Pin the truth. </w:t>
      </w:r>
      <w:r>
        <w:t>Record golden fixtures from the existing Shiny app before touching anything: given dataset X and formula Y, expect these coefficients, this AIC, these predictions. They become the regression tests every later phase must pass - cheap, and the single best insurance in the whole migration.</w:t>
      </w:r>
    </w:p>
    <w:p>
      <w:r>
        <w:rPr>
          <w:b/>
        </w:rPr>
        <w:t xml:space="preserve">Phase 1 - Extract the engine. </w:t>
      </w:r>
      <w:r>
        <w:t>Pull all statistics out of server.R/reactives into the R package; the Shiny app is refactored to call the package. No user-visible change, but the highest-value step: the logic becomes testable and everything later is de-risked. If the migration stopped here, it would still be a win.</w:t>
      </w:r>
    </w:p>
    <w:p>
      <w:r>
        <w:rPr>
          <w:b/>
        </w:rPr>
        <w:t xml:space="preserve">Phase 2 - API alongside Shiny. </w:t>
      </w:r>
      <w:r>
        <w:t>Wrap the package in plumber, define the OpenAPI contract, add the model registry and the job pattern. Shiny and the API run side by side calling the same package version, so there is no drift by construction. Verify the API against the Phase-0 golden fixtures.</w:t>
      </w:r>
    </w:p>
    <w:p>
      <w:r>
        <w:rPr>
          <w:b/>
        </w:rPr>
        <w:t xml:space="preserve">Phase 3 - First vertical slice in the SPA. </w:t>
      </w:r>
      <w:r>
        <w:t>Build the SPA skeleton (routing, auth, generated API client) and migrate ONE screen end-to-end - the one with the highest value or the worst Shiny pain, typically the model-fit/results screen. Route users to it via reverse-proxy path or feature flag; everything else still serves from Shiny. This proves the whole chain early: SPA -&gt; API -&gt; engine -&gt; artifacts.</w:t>
      </w:r>
    </w:p>
    <w:p>
      <w:r>
        <w:rPr>
          <w:b/>
        </w:rPr>
        <w:t xml:space="preserve">Phase 4 - Screen by screen. </w:t>
      </w:r>
      <w:r>
        <w:t>Migrate the remaining screens in slices, each with its own end-to-end tests (Playwright tests the UI regardless of stack, so E2E scenarios written now transfer). The proxy gradually shifts routes from Shiny to the SPA; Shiny shrinks, nothing big-bangs.</w:t>
      </w:r>
    </w:p>
    <w:p>
      <w:r>
        <w:rPr>
          <w:b/>
        </w:rPr>
        <w:t xml:space="preserve">Phase 5 - Decommission and harden. </w:t>
      </w:r>
      <w:r>
        <w:t>Retire Shiny - or deliberately keep it as an internal expert/admin console (a pragmatic hybrid). Then invest in scaling the worker pool, monitoring, and performance.</w:t>
      </w:r>
    </w:p>
    <w:p>
      <w:pPr>
        <w:pStyle w:val="Heading1"/>
      </w:pPr>
      <w:r>
        <w:t>3. Risks to name proactively</w:t>
      </w:r>
    </w:p>
    <w:p>
      <w:pPr>
        <w:pStyle w:val="ListBullet"/>
      </w:pPr>
      <w:r>
        <w:rPr>
          <w:b/>
        </w:rPr>
        <w:t xml:space="preserve">R concurrency - </w:t>
      </w:r>
      <w:r>
        <w:t>solved architecturally (stateless workers + job queue), not by hoping.</w:t>
      </w:r>
    </w:p>
    <w:p>
      <w:pPr>
        <w:pStyle w:val="ListBullet"/>
      </w:pPr>
      <w:r>
        <w:rPr>
          <w:b/>
        </w:rPr>
        <w:t xml:space="preserve">Session-state translation - </w:t>
      </w:r>
      <w:r>
        <w:t>Shiny's implicit reactive state must become explicit resources (dataset ids, model ids). This is the biggest conceptual rewrite - more than any single screen.</w:t>
      </w:r>
    </w:p>
    <w:p>
      <w:pPr>
        <w:pStyle w:val="ListBullet"/>
      </w:pPr>
      <w:r>
        <w:rPr>
          <w:b/>
        </w:rPr>
        <w:t xml:space="preserve">Duplicated validation - </w:t>
      </w:r>
      <w:r>
        <w:t>input rules exist twice (TypeScript and R); generate both from the OpenAPI schema where possible.</w:t>
      </w:r>
    </w:p>
    <w:p>
      <w:pPr>
        <w:pStyle w:val="ListBullet"/>
      </w:pPr>
      <w:r>
        <w:rPr>
          <w:b/>
        </w:rPr>
        <w:t xml:space="preserve">Skills gap - </w:t>
      </w:r>
      <w:r>
        <w:t>the frontend half (TypeScript, framework, state management, build tooling, testing, accessibility) is where the team needs reinforcement or ramp-up time; the R side is largely a refactor of what already exists.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