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Portfolio Dashboard Summary and Data Modeling</w:t>
      </w:r>
    </w:p>
    <w:p>
      <w:r>
        <w:rPr>
          <w:sz w:val="22"/>
        </w:rPr>
        <w:t>This report summarizes the insights derived from a student loan disbursement dataset. The analysis includes descriptive statistics, data modeling using Excel formulas, and a detailed dashboard and pivot table setup for monitoring loan performance.</w:t>
      </w:r>
    </w:p>
    <w:p>
      <w:pPr>
        <w:pStyle w:val="Heading2"/>
      </w:pPr>
      <w:r>
        <w:t>Dashboard Overview</w:t>
      </w:r>
    </w:p>
    <w:p>
      <w:r>
        <w:rPr>
          <w:sz w:val="22"/>
        </w:rPr>
        <w:t>As of September 30, 2022, the Higher Education Loan (HEL) portfolio consists of 5,264 loans with a total POS (Portfolio Outstanding Sum) of ₹1178.40 crores. Of this, ₹1170.39 crores remains current. Only 28 loans are in arrears, accounting for ₹8.00 crores.</w:t>
      </w:r>
      <w:r>
        <w:rPr>
          <w:sz w:val="22"/>
        </w:rPr>
        <w:br/>
        <w:t>DPD (Days Past Due) distribution shows the majority of arrears lie within the 1-30 DPD bucket (₹5.16 crores), followed by 31-60 DPD (₹1.86 crores), while &gt;180 DPD accounts for ₹0.80 crores.</w:t>
      </w:r>
    </w:p>
    <w:p>
      <w:pPr>
        <w:pStyle w:val="Heading2"/>
      </w:pPr>
      <w:r>
        <w:t>Pivot Table Analysis</w:t>
      </w:r>
    </w:p>
    <w:p>
      <w:r>
        <w:rPr>
          <w:sz w:val="22"/>
        </w:rPr>
        <w:t>The pivot table enables a segment-wise view of arrears distribution across different DPD buckets. This segmentation helps understand the risk exposure of the portfolio and aids in early identification of delinquencies.</w:t>
      </w:r>
    </w:p>
    <w:p>
      <w:pPr>
        <w:pStyle w:val="Heading2"/>
      </w:pPr>
      <w:r>
        <w:t>Data Modeling Using Formulas</w:t>
      </w:r>
    </w:p>
    <w:p>
      <w:r>
        <w:rPr>
          <w:sz w:val="22"/>
        </w:rPr>
        <w:t>Formulas were applied in Excel to compute the following:</w:t>
        <w:br/>
        <w:t>- Loan tenure classification (e.g., 3–5 Years, 5–7 Years)</w:t>
        <w:br/>
        <w:t>- LTV (Loan to Value) categories</w:t>
        <w:br/>
        <w:t>- CIBIL score segmentation and category grouping</w:t>
        <w:br/>
        <w:t>- Portfolio slicing by country, institute, and program type</w:t>
        <w:br/>
        <w:t>These calculations enabled dynamic filtering and aggregation in dashboards.</w:t>
      </w:r>
    </w:p>
    <w:p>
      <w:pPr>
        <w:pStyle w:val="Heading2"/>
      </w:pPr>
      <w:r>
        <w:t>Descriptive Analysis Using 'Working' Sheet</w:t>
      </w:r>
    </w:p>
    <w:p>
      <w:r>
        <w:rPr>
          <w:sz w:val="22"/>
        </w:rPr>
        <w:t>The 'Working' sheet helps define bins for visual analytics:</w:t>
        <w:br/>
        <w:t>- Loan amount bands (e.g., &lt;5 Lacs, 5–15 Lacs)</w:t>
        <w:br/>
        <w:t>- DPD categories (1–30, 31–60, etc.)</w:t>
        <w:br/>
        <w:t>- Tenure buckets (&lt;1 Year to &gt;7 Years)</w:t>
        <w:br/>
        <w:t>- Interest rate brackets (e.g., 10–12%, 12–14%)</w:t>
        <w:br/>
        <w:t>This stratification allows for more refined filtering within the dashboard.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