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FD" w:rsidRPr="001D7DEF" w:rsidRDefault="001D7DEF" w:rsidP="001D7DEF">
      <w:pPr>
        <w:pStyle w:val="Prrafodelista"/>
        <w:numPr>
          <w:ilvl w:val="0"/>
          <w:numId w:val="1"/>
        </w:numPr>
        <w:ind w:left="-284"/>
        <w:rPr>
          <w:b/>
        </w:rPr>
      </w:pPr>
      <w:r w:rsidRPr="001D7DEF">
        <w:rPr>
          <w:b/>
        </w:rPr>
        <w:t xml:space="preserve">Busca </w:t>
      </w:r>
      <w:proofErr w:type="spellStart"/>
      <w:r w:rsidRPr="001D7DEF">
        <w:rPr>
          <w:b/>
        </w:rPr>
        <w:t>qué</w:t>
      </w:r>
      <w:proofErr w:type="spellEnd"/>
      <w:r w:rsidRPr="001D7DEF">
        <w:rPr>
          <w:b/>
        </w:rPr>
        <w:t xml:space="preserve"> significa que una empresa </w:t>
      </w:r>
      <w:proofErr w:type="spellStart"/>
      <w:r w:rsidRPr="001D7DEF">
        <w:rPr>
          <w:b/>
        </w:rPr>
        <w:t>sea</w:t>
      </w:r>
      <w:proofErr w:type="spellEnd"/>
      <w:r w:rsidRPr="001D7DEF">
        <w:rPr>
          <w:b/>
        </w:rPr>
        <w:t xml:space="preserve"> B </w:t>
      </w:r>
      <w:proofErr w:type="spellStart"/>
      <w:r w:rsidRPr="001D7DEF">
        <w:rPr>
          <w:b/>
        </w:rPr>
        <w:t>Corp</w:t>
      </w:r>
      <w:proofErr w:type="spellEnd"/>
      <w:r w:rsidRPr="001D7DEF">
        <w:rPr>
          <w:b/>
        </w:rPr>
        <w:t>.</w:t>
      </w:r>
    </w:p>
    <w:p w:rsidR="001D7DEF" w:rsidRDefault="001D7DEF" w:rsidP="001D7DEF">
      <w:pPr>
        <w:pStyle w:val="Prrafodelista"/>
        <w:ind w:left="-284"/>
      </w:pPr>
    </w:p>
    <w:p w:rsidR="001D7DEF" w:rsidRDefault="001D7DEF" w:rsidP="00B501C9">
      <w:pPr>
        <w:pStyle w:val="Prrafodelista"/>
        <w:ind w:left="-284"/>
        <w:jc w:val="both"/>
      </w:pPr>
      <w:r>
        <w:t xml:space="preserve">   Que una </w:t>
      </w:r>
      <w:proofErr w:type="spellStart"/>
      <w:r>
        <w:t>empesa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el distintivo B </w:t>
      </w:r>
      <w:proofErr w:type="spellStart"/>
      <w:r>
        <w:t>corp</w:t>
      </w:r>
      <w:proofErr w:type="spellEnd"/>
      <w:r>
        <w:t xml:space="preserve">, abreviatura de </w:t>
      </w:r>
      <w:proofErr w:type="spellStart"/>
      <w:r w:rsidRPr="001D7DEF">
        <w:rPr>
          <w:i/>
        </w:rPr>
        <w:t>Benefit</w:t>
      </w:r>
      <w:proofErr w:type="spellEnd"/>
      <w:r w:rsidRPr="001D7DEF">
        <w:rPr>
          <w:i/>
        </w:rPr>
        <w:t xml:space="preserve"> </w:t>
      </w:r>
      <w:proofErr w:type="spellStart"/>
      <w:r w:rsidRPr="001D7DEF">
        <w:rPr>
          <w:i/>
        </w:rPr>
        <w:t>Corporation</w:t>
      </w:r>
      <w:proofErr w:type="spellEnd"/>
      <w:r>
        <w:t xml:space="preserve">,  </w:t>
      </w:r>
      <w:proofErr w:type="spellStart"/>
      <w:r>
        <w:t>hace</w:t>
      </w:r>
      <w:proofErr w:type="spellEnd"/>
      <w:r>
        <w:t xml:space="preserve"> referencia a todas </w:t>
      </w:r>
      <w:proofErr w:type="spellStart"/>
      <w:r>
        <w:t>aquellas</w:t>
      </w:r>
      <w:proofErr w:type="spellEnd"/>
      <w:r>
        <w:t xml:space="preserve"> empresas que </w:t>
      </w:r>
      <w:proofErr w:type="spellStart"/>
      <w:r>
        <w:t>muestren</w:t>
      </w:r>
      <w:proofErr w:type="spellEnd"/>
      <w:r>
        <w:t xml:space="preserve"> un compromiso real por el </w:t>
      </w:r>
      <w:proofErr w:type="spellStart"/>
      <w:r>
        <w:t>bienestar</w:t>
      </w:r>
      <w:proofErr w:type="spellEnd"/>
      <w:r>
        <w:t xml:space="preserve"> ambiental, social y económico.</w:t>
      </w:r>
    </w:p>
    <w:p w:rsidR="001D7DEF" w:rsidRDefault="001D7DEF" w:rsidP="00B501C9">
      <w:pPr>
        <w:pStyle w:val="Prrafodelista"/>
        <w:ind w:left="-284"/>
        <w:jc w:val="both"/>
      </w:pPr>
    </w:p>
    <w:p w:rsidR="001D7DEF" w:rsidRPr="001D7DEF" w:rsidRDefault="001D7DEF" w:rsidP="00B501C9">
      <w:pPr>
        <w:pStyle w:val="Prrafodelista"/>
        <w:numPr>
          <w:ilvl w:val="0"/>
          <w:numId w:val="1"/>
        </w:numPr>
        <w:ind w:left="-284"/>
        <w:jc w:val="both"/>
        <w:rPr>
          <w:b/>
        </w:rPr>
      </w:pPr>
      <w:r w:rsidRPr="001D7DEF">
        <w:rPr>
          <w:b/>
        </w:rPr>
        <w:t>Analiza la información publicada por Inditex:</w:t>
      </w:r>
    </w:p>
    <w:p w:rsidR="00B501C9" w:rsidRDefault="001D7DEF" w:rsidP="00B501C9">
      <w:pPr>
        <w:jc w:val="both"/>
        <w:rPr>
          <w:b/>
        </w:rPr>
      </w:pPr>
      <w:r w:rsidRPr="001D7DEF">
        <w:rPr>
          <w:b/>
        </w:rPr>
        <w:t xml:space="preserve">¿En </w:t>
      </w:r>
      <w:proofErr w:type="spellStart"/>
      <w:r w:rsidRPr="001D7DEF">
        <w:rPr>
          <w:b/>
        </w:rPr>
        <w:t>qué</w:t>
      </w:r>
      <w:proofErr w:type="spellEnd"/>
      <w:r w:rsidRPr="001D7DEF">
        <w:rPr>
          <w:b/>
        </w:rPr>
        <w:t xml:space="preserve"> continente están </w:t>
      </w:r>
      <w:proofErr w:type="spellStart"/>
      <w:r w:rsidRPr="001D7DEF">
        <w:rPr>
          <w:b/>
        </w:rPr>
        <w:t>ubicadas</w:t>
      </w:r>
      <w:proofErr w:type="spellEnd"/>
      <w:r w:rsidRPr="001D7DEF">
        <w:rPr>
          <w:b/>
        </w:rPr>
        <w:t xml:space="preserve"> la </w:t>
      </w:r>
      <w:proofErr w:type="spellStart"/>
      <w:r w:rsidRPr="001D7DEF">
        <w:rPr>
          <w:b/>
        </w:rPr>
        <w:t>mayoría</w:t>
      </w:r>
      <w:proofErr w:type="spellEnd"/>
      <w:r w:rsidRPr="001D7DEF">
        <w:rPr>
          <w:b/>
        </w:rPr>
        <w:t xml:space="preserve"> de las empresas </w:t>
      </w:r>
      <w:proofErr w:type="spellStart"/>
      <w:r w:rsidRPr="001D7DEF">
        <w:rPr>
          <w:b/>
        </w:rPr>
        <w:t>proveedoras</w:t>
      </w:r>
      <w:proofErr w:type="spellEnd"/>
      <w:r w:rsidRPr="001D7DEF">
        <w:rPr>
          <w:b/>
        </w:rPr>
        <w:t xml:space="preserve"> de Inditex?</w:t>
      </w:r>
    </w:p>
    <w:p w:rsidR="00B501C9" w:rsidRDefault="00B501C9" w:rsidP="00B501C9">
      <w:pPr>
        <w:pStyle w:val="Prrafodelista"/>
        <w:ind w:left="567" w:right="521"/>
        <w:jc w:val="both"/>
      </w:pPr>
      <w:r>
        <w:t xml:space="preserve">   Inditex </w:t>
      </w:r>
      <w:proofErr w:type="spellStart"/>
      <w:r>
        <w:t>tiene</w:t>
      </w:r>
      <w:proofErr w:type="spellEnd"/>
      <w:r>
        <w:t xml:space="preserve"> diversas fábricas a lo largo de todo globo terráqueo, no obstante, la gran </w:t>
      </w:r>
      <w:proofErr w:type="spellStart"/>
      <w:r>
        <w:t>mayoría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empresas </w:t>
      </w:r>
      <w:proofErr w:type="spellStart"/>
      <w:r>
        <w:t>proveedoras</w:t>
      </w:r>
      <w:proofErr w:type="spellEnd"/>
      <w:r>
        <w:t xml:space="preserve"> </w:t>
      </w:r>
      <w:proofErr w:type="spellStart"/>
      <w:r>
        <w:t>pertenecen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continente asiático.</w:t>
      </w:r>
    </w:p>
    <w:p w:rsidR="00B501C9" w:rsidRDefault="00B501C9" w:rsidP="00B501C9">
      <w:pPr>
        <w:pStyle w:val="Prrafodelista"/>
        <w:ind w:left="567" w:right="521"/>
        <w:jc w:val="both"/>
      </w:pPr>
    </w:p>
    <w:p w:rsidR="00B501C9" w:rsidRDefault="00B501C9" w:rsidP="00B501C9">
      <w:pPr>
        <w:pStyle w:val="Prrafodelista"/>
        <w:ind w:left="567" w:right="521"/>
        <w:jc w:val="both"/>
      </w:pPr>
      <w:r w:rsidRPr="00B501C9">
        <w:drawing>
          <wp:anchor distT="0" distB="0" distL="114300" distR="114300" simplePos="0" relativeHeight="251658240" behindDoc="0" locked="0" layoutInCell="1" allowOverlap="1" wp14:anchorId="376336CD" wp14:editId="743A3A6D">
            <wp:simplePos x="0" y="0"/>
            <wp:positionH relativeFrom="margin">
              <wp:posOffset>-109220</wp:posOffset>
            </wp:positionH>
            <wp:positionV relativeFrom="margin">
              <wp:posOffset>2964815</wp:posOffset>
            </wp:positionV>
            <wp:extent cx="5731510" cy="2712085"/>
            <wp:effectExtent l="171450" t="171450" r="383540" b="35496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   </w:t>
      </w:r>
      <w:proofErr w:type="spellStart"/>
      <w:r>
        <w:t>Estos</w:t>
      </w:r>
      <w:proofErr w:type="spellEnd"/>
      <w:r>
        <w:t xml:space="preserve"> datos, se ver </w:t>
      </w:r>
      <w:proofErr w:type="spellStart"/>
      <w:r>
        <w:t>fácilmente</w:t>
      </w:r>
      <w:proofErr w:type="spellEnd"/>
      <w:r>
        <w:t xml:space="preserve"> </w:t>
      </w:r>
      <w:proofErr w:type="spellStart"/>
      <w:r>
        <w:t>reflejados</w:t>
      </w:r>
      <w:proofErr w:type="spellEnd"/>
      <w:r>
        <w:t xml:space="preserve"> en el </w:t>
      </w:r>
      <w:proofErr w:type="spellStart"/>
      <w:r>
        <w:t>siguiente</w:t>
      </w:r>
      <w:proofErr w:type="spellEnd"/>
      <w:r>
        <w:t xml:space="preserve"> gráfico:</w:t>
      </w:r>
    </w:p>
    <w:p w:rsidR="00B501C9" w:rsidRPr="00B501C9" w:rsidRDefault="00B501C9" w:rsidP="001D7DEF"/>
    <w:p w:rsidR="001D7DEF" w:rsidRPr="001D7DEF" w:rsidRDefault="001D7DEF" w:rsidP="001D7DEF">
      <w:pPr>
        <w:rPr>
          <w:b/>
        </w:rPr>
      </w:pPr>
      <w:r w:rsidRPr="001D7DEF">
        <w:rPr>
          <w:b/>
        </w:rPr>
        <w:t xml:space="preserve">¿Explica </w:t>
      </w:r>
      <w:proofErr w:type="spellStart"/>
      <w:r w:rsidRPr="001D7DEF">
        <w:rPr>
          <w:b/>
        </w:rPr>
        <w:t>alguna</w:t>
      </w:r>
      <w:proofErr w:type="spellEnd"/>
      <w:r w:rsidRPr="001D7DEF">
        <w:rPr>
          <w:b/>
        </w:rPr>
        <w:t xml:space="preserve"> de las prácticas de </w:t>
      </w:r>
      <w:proofErr w:type="spellStart"/>
      <w:r w:rsidRPr="001D7DEF">
        <w:rPr>
          <w:b/>
        </w:rPr>
        <w:t>Sostenibilidad</w:t>
      </w:r>
      <w:proofErr w:type="spellEnd"/>
      <w:r w:rsidRPr="001D7DEF">
        <w:rPr>
          <w:b/>
        </w:rPr>
        <w:t xml:space="preserve"> Ambientar que realiza la empresa?</w:t>
      </w:r>
    </w:p>
    <w:p w:rsidR="00B501C9" w:rsidRDefault="00B501C9" w:rsidP="00B501C9">
      <w:pPr>
        <w:pStyle w:val="Prrafodelista"/>
        <w:ind w:left="567" w:right="521"/>
        <w:jc w:val="both"/>
      </w:pPr>
      <w:r>
        <w:rPr>
          <w:rStyle w:val="Textoennegrita"/>
        </w:rPr>
        <w:t xml:space="preserve">   · </w:t>
      </w:r>
      <w:proofErr w:type="spellStart"/>
      <w:r>
        <w:rPr>
          <w:rStyle w:val="Textoennegrita"/>
        </w:rPr>
        <w:t>Gestión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agua</w:t>
      </w:r>
      <w:proofErr w:type="spellEnd"/>
      <w:r>
        <w:t xml:space="preserve">: Inditex está comprometida con la </w:t>
      </w:r>
      <w:proofErr w:type="spellStart"/>
      <w:r>
        <w:t>reducción</w:t>
      </w:r>
      <w:proofErr w:type="spellEnd"/>
      <w:r>
        <w:t xml:space="preserve"> del consumo de </w:t>
      </w:r>
      <w:proofErr w:type="spellStart"/>
      <w:r>
        <w:t>agua</w:t>
      </w:r>
      <w:proofErr w:type="spellEnd"/>
      <w:r>
        <w:t xml:space="preserve"> y la </w:t>
      </w:r>
      <w:proofErr w:type="spellStart"/>
      <w:r>
        <w:t>mejora</w:t>
      </w:r>
      <w:proofErr w:type="spellEnd"/>
      <w:r>
        <w:t xml:space="preserve"> de la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vertidos. Han </w:t>
      </w:r>
      <w:proofErr w:type="spellStart"/>
      <w:r>
        <w:t>implementado</w:t>
      </w:r>
      <w:proofErr w:type="spellEnd"/>
      <w:r>
        <w:t xml:space="preserve"> el estándar </w:t>
      </w:r>
      <w:proofErr w:type="spellStart"/>
      <w:r>
        <w:rPr>
          <w:rStyle w:val="nfasis"/>
        </w:rPr>
        <w:t>Green</w:t>
      </w:r>
      <w:proofErr w:type="spellEnd"/>
      <w:r>
        <w:rPr>
          <w:rStyle w:val="nfasis"/>
        </w:rPr>
        <w:t xml:space="preserve"> to </w:t>
      </w:r>
      <w:proofErr w:type="spellStart"/>
      <w:r>
        <w:rPr>
          <w:rStyle w:val="nfasis"/>
        </w:rPr>
        <w:t>Wear</w:t>
      </w:r>
      <w:proofErr w:type="spellEnd"/>
      <w:r>
        <w:t xml:space="preserve">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promueve</w:t>
      </w:r>
      <w:proofErr w:type="spellEnd"/>
      <w:r>
        <w:t xml:space="preserve"> la </w:t>
      </w:r>
      <w:proofErr w:type="spellStart"/>
      <w:r>
        <w:t>reducción</w:t>
      </w:r>
      <w:proofErr w:type="spellEnd"/>
      <w:r>
        <w:t xml:space="preserve"> del consumo de </w:t>
      </w:r>
      <w:proofErr w:type="spellStart"/>
      <w:r>
        <w:t>agua</w:t>
      </w:r>
      <w:proofErr w:type="spellEnd"/>
      <w:r>
        <w:t xml:space="preserve"> y la </w:t>
      </w:r>
      <w:proofErr w:type="spellStart"/>
      <w:r>
        <w:t>calidad</w:t>
      </w:r>
      <w:proofErr w:type="spellEnd"/>
      <w:r>
        <w:t xml:space="preserve"> de los vertidos en los procesos </w:t>
      </w:r>
      <w:proofErr w:type="spellStart"/>
      <w:r>
        <w:t>húmedos</w:t>
      </w:r>
      <w:proofErr w:type="spellEnd"/>
      <w:r>
        <w:t xml:space="preserve"> como el </w:t>
      </w:r>
      <w:proofErr w:type="spellStart"/>
      <w:r>
        <w:t>tintado</w:t>
      </w:r>
      <w:proofErr w:type="spellEnd"/>
      <w:r>
        <w:t xml:space="preserve"> y acabado de </w:t>
      </w:r>
      <w:proofErr w:type="spellStart"/>
      <w:r>
        <w:t>textiles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en 2023, lograron una </w:t>
      </w:r>
      <w:proofErr w:type="spellStart"/>
      <w:r>
        <w:t>reducción</w:t>
      </w:r>
      <w:proofErr w:type="spellEnd"/>
      <w:r>
        <w:t xml:space="preserve"> del 20% en el consumo relativo de </w:t>
      </w:r>
      <w:proofErr w:type="spellStart"/>
      <w:r>
        <w:t>agua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cadena</w:t>
      </w:r>
      <w:proofErr w:type="spellEnd"/>
      <w:r>
        <w:t xml:space="preserve"> de </w:t>
      </w:r>
      <w:proofErr w:type="spellStart"/>
      <w:r>
        <w:t>suministro</w:t>
      </w:r>
      <w:proofErr w:type="spellEnd"/>
      <w:r>
        <w:t xml:space="preserve">, con el </w:t>
      </w:r>
      <w:proofErr w:type="spellStart"/>
      <w:r>
        <w:t>objetivo</w:t>
      </w:r>
      <w:proofErr w:type="spellEnd"/>
      <w:r>
        <w:t xml:space="preserve"> de alcanzar el 25% en 2025</w:t>
      </w:r>
      <w:r w:rsidR="00EE5E44">
        <w:t>.</w:t>
      </w:r>
    </w:p>
    <w:p w:rsidR="00B501C9" w:rsidRDefault="00B501C9" w:rsidP="00B501C9">
      <w:pPr>
        <w:pStyle w:val="Prrafodelista"/>
        <w:ind w:left="567" w:right="521"/>
        <w:jc w:val="both"/>
      </w:pPr>
    </w:p>
    <w:p w:rsidR="00B501C9" w:rsidRPr="001D7DEF" w:rsidRDefault="00B501C9" w:rsidP="00B501C9">
      <w:pPr>
        <w:pStyle w:val="Prrafodelista"/>
        <w:ind w:left="567" w:right="521"/>
        <w:jc w:val="both"/>
      </w:pPr>
      <w:r>
        <w:rPr>
          <w:rStyle w:val="Textoennegrita"/>
        </w:rPr>
        <w:t xml:space="preserve">   · </w:t>
      </w:r>
      <w:proofErr w:type="spellStart"/>
      <w:r>
        <w:rPr>
          <w:rStyle w:val="Textoennegrita"/>
        </w:rPr>
        <w:t>Biodiversidad</w:t>
      </w:r>
      <w:proofErr w:type="spellEnd"/>
      <w:r>
        <w:rPr>
          <w:rStyle w:val="Textoennegrita"/>
        </w:rPr>
        <w:t xml:space="preserve"> y ecosistemas</w:t>
      </w:r>
      <w:r>
        <w:t xml:space="preserve">: La empresa </w:t>
      </w:r>
      <w:proofErr w:type="spellStart"/>
      <w:r>
        <w:t>tiene</w:t>
      </w:r>
      <w:proofErr w:type="spellEnd"/>
      <w:r>
        <w:t xml:space="preserve"> una política clara para evitar impactos negativos en la </w:t>
      </w:r>
      <w:proofErr w:type="spellStart"/>
      <w:r>
        <w:t>biodiversidad</w:t>
      </w:r>
      <w:proofErr w:type="spellEnd"/>
      <w:r>
        <w:t xml:space="preserve">, </w:t>
      </w:r>
      <w:proofErr w:type="spellStart"/>
      <w:r>
        <w:t>implementando</w:t>
      </w:r>
      <w:proofErr w:type="spellEnd"/>
      <w:r>
        <w:t xml:space="preserve"> acciones para </w:t>
      </w:r>
      <w:proofErr w:type="spellStart"/>
      <w:r>
        <w:t>prevenir</w:t>
      </w:r>
      <w:proofErr w:type="spellEnd"/>
      <w:r>
        <w:t xml:space="preserve"> la afectación a ecosistemas valiosos como bosques primarios o hábitats de especies en </w:t>
      </w:r>
      <w:proofErr w:type="spellStart"/>
      <w:r>
        <w:t>peligro</w:t>
      </w:r>
      <w:proofErr w:type="spellEnd"/>
      <w:r>
        <w:t xml:space="preserve"> de extinción​</w:t>
      </w:r>
    </w:p>
    <w:p w:rsidR="001D7DEF" w:rsidRPr="001D7DEF" w:rsidRDefault="001D7DEF" w:rsidP="00B501C9">
      <w:pPr>
        <w:jc w:val="both"/>
        <w:rPr>
          <w:b/>
        </w:rPr>
      </w:pPr>
      <w:r w:rsidRPr="001D7DEF">
        <w:rPr>
          <w:b/>
        </w:rPr>
        <w:lastRenderedPageBreak/>
        <w:t xml:space="preserve">¿Explica </w:t>
      </w:r>
      <w:proofErr w:type="spellStart"/>
      <w:r w:rsidRPr="001D7DEF">
        <w:rPr>
          <w:b/>
        </w:rPr>
        <w:t>alguna</w:t>
      </w:r>
      <w:proofErr w:type="spellEnd"/>
      <w:r w:rsidRPr="001D7DEF">
        <w:rPr>
          <w:b/>
        </w:rPr>
        <w:t xml:space="preserve"> de las prácticas de </w:t>
      </w:r>
      <w:proofErr w:type="spellStart"/>
      <w:r w:rsidRPr="001D7DEF">
        <w:rPr>
          <w:b/>
        </w:rPr>
        <w:t>Sostenibilidad</w:t>
      </w:r>
      <w:proofErr w:type="spellEnd"/>
      <w:r w:rsidRPr="001D7DEF">
        <w:rPr>
          <w:b/>
        </w:rPr>
        <w:t xml:space="preserve"> Social que realiza la empresa?</w:t>
      </w:r>
    </w:p>
    <w:p w:rsidR="00B501C9" w:rsidRDefault="00EE5E44" w:rsidP="00B501C9">
      <w:pPr>
        <w:pStyle w:val="Prrafodelista"/>
        <w:ind w:left="567" w:right="521"/>
        <w:jc w:val="both"/>
      </w:pPr>
      <w:r>
        <w:t xml:space="preserve">   </w:t>
      </w:r>
      <w:r w:rsidR="00B501C9">
        <w:t xml:space="preserve">Inditex sigue una política de </w:t>
      </w:r>
      <w:proofErr w:type="spellStart"/>
      <w:r w:rsidR="00B501C9">
        <w:t>derechos</w:t>
      </w:r>
      <w:proofErr w:type="spellEnd"/>
      <w:r w:rsidR="00B501C9">
        <w:t xml:space="preserve"> humanos y </w:t>
      </w:r>
      <w:proofErr w:type="spellStart"/>
      <w:r w:rsidR="00B501C9">
        <w:t>laborales</w:t>
      </w:r>
      <w:proofErr w:type="spellEnd"/>
      <w:r w:rsidR="00B501C9">
        <w:t xml:space="preserve">, aplicando </w:t>
      </w:r>
      <w:proofErr w:type="spellStart"/>
      <w:r w:rsidR="00B501C9">
        <w:t>estrictos</w:t>
      </w:r>
      <w:proofErr w:type="spellEnd"/>
      <w:r w:rsidR="00B501C9">
        <w:t xml:space="preserve"> estándares a </w:t>
      </w:r>
      <w:proofErr w:type="spellStart"/>
      <w:r w:rsidR="00B501C9">
        <w:t>sus</w:t>
      </w:r>
      <w:proofErr w:type="spellEnd"/>
      <w:r w:rsidR="00B501C9">
        <w:t xml:space="preserve"> </w:t>
      </w:r>
      <w:proofErr w:type="spellStart"/>
      <w:r w:rsidR="00B501C9">
        <w:t>proveedores</w:t>
      </w:r>
      <w:proofErr w:type="spellEnd"/>
      <w:r w:rsidR="00B501C9">
        <w:t xml:space="preserve"> y en </w:t>
      </w:r>
      <w:proofErr w:type="spellStart"/>
      <w:r w:rsidR="00B501C9">
        <w:t>su</w:t>
      </w:r>
      <w:proofErr w:type="spellEnd"/>
      <w:r w:rsidR="00B501C9">
        <w:t xml:space="preserve"> </w:t>
      </w:r>
      <w:proofErr w:type="spellStart"/>
      <w:r w:rsidR="00B501C9">
        <w:t>cadena</w:t>
      </w:r>
      <w:proofErr w:type="spellEnd"/>
      <w:r w:rsidR="00B501C9">
        <w:t xml:space="preserve"> de </w:t>
      </w:r>
      <w:proofErr w:type="spellStart"/>
      <w:r w:rsidR="00B501C9">
        <w:t>suministro</w:t>
      </w:r>
      <w:proofErr w:type="spellEnd"/>
      <w:r w:rsidR="00B501C9">
        <w:t xml:space="preserve">. Se comprometen a </w:t>
      </w:r>
      <w:proofErr w:type="spellStart"/>
      <w:r w:rsidR="00B501C9">
        <w:t>garantizar</w:t>
      </w:r>
      <w:proofErr w:type="spellEnd"/>
      <w:r w:rsidR="00B501C9">
        <w:t xml:space="preserve"> condiciones de </w:t>
      </w:r>
      <w:proofErr w:type="spellStart"/>
      <w:r w:rsidR="00B501C9">
        <w:t>trabajo</w:t>
      </w:r>
      <w:proofErr w:type="spellEnd"/>
      <w:r w:rsidR="00B501C9">
        <w:t xml:space="preserve"> </w:t>
      </w:r>
      <w:proofErr w:type="spellStart"/>
      <w:r w:rsidR="00B501C9">
        <w:t>justas</w:t>
      </w:r>
      <w:proofErr w:type="spellEnd"/>
      <w:r w:rsidR="00B501C9">
        <w:t xml:space="preserve">, prevención de la discriminación, y el </w:t>
      </w:r>
      <w:proofErr w:type="spellStart"/>
      <w:r w:rsidR="00B501C9">
        <w:t>respeto</w:t>
      </w:r>
      <w:proofErr w:type="spellEnd"/>
      <w:r w:rsidR="00B501C9">
        <w:t xml:space="preserve"> a los </w:t>
      </w:r>
      <w:proofErr w:type="spellStart"/>
      <w:r w:rsidR="00B501C9">
        <w:t>derechos</w:t>
      </w:r>
      <w:proofErr w:type="spellEnd"/>
      <w:r w:rsidR="00B501C9">
        <w:t xml:space="preserve"> </w:t>
      </w:r>
      <w:proofErr w:type="spellStart"/>
      <w:r w:rsidR="00B501C9">
        <w:t>fundamentales</w:t>
      </w:r>
      <w:proofErr w:type="spellEnd"/>
      <w:r w:rsidR="00B501C9">
        <w:t xml:space="preserve"> de los </w:t>
      </w:r>
      <w:proofErr w:type="spellStart"/>
      <w:r w:rsidR="00B501C9">
        <w:t>trabajadores</w:t>
      </w:r>
      <w:proofErr w:type="spellEnd"/>
      <w:r w:rsidR="00B501C9">
        <w:t>.</w:t>
      </w:r>
    </w:p>
    <w:p w:rsidR="00EE5E44" w:rsidRDefault="00EE5E44" w:rsidP="00B501C9">
      <w:pPr>
        <w:pStyle w:val="Prrafodelista"/>
        <w:ind w:left="567" w:right="521"/>
        <w:jc w:val="both"/>
      </w:pPr>
    </w:p>
    <w:p w:rsidR="00B501C9" w:rsidRDefault="00EE5E44" w:rsidP="00B501C9">
      <w:pPr>
        <w:pStyle w:val="Prrafodelista"/>
        <w:ind w:left="567" w:right="521"/>
        <w:jc w:val="both"/>
      </w:pPr>
      <w:r>
        <w:t xml:space="preserve">   </w:t>
      </w:r>
      <w:proofErr w:type="spellStart"/>
      <w:r w:rsidR="00B501C9" w:rsidRPr="00B501C9">
        <w:t>Además</w:t>
      </w:r>
      <w:proofErr w:type="spellEnd"/>
      <w:r w:rsidR="00B501C9" w:rsidRPr="00B501C9">
        <w:t xml:space="preserve">, han colaborado con </w:t>
      </w:r>
      <w:proofErr w:type="spellStart"/>
      <w:r w:rsidR="00B501C9" w:rsidRPr="00B501C9">
        <w:t>organizaciones</w:t>
      </w:r>
      <w:proofErr w:type="spellEnd"/>
      <w:r w:rsidR="00B501C9" w:rsidRPr="00B501C9">
        <w:t xml:space="preserve"> </w:t>
      </w:r>
      <w:proofErr w:type="spellStart"/>
      <w:r w:rsidR="00B501C9" w:rsidRPr="00B501C9">
        <w:t>internacionales</w:t>
      </w:r>
      <w:proofErr w:type="spellEnd"/>
      <w:r w:rsidR="00B501C9" w:rsidRPr="00B501C9">
        <w:t xml:space="preserve"> para </w:t>
      </w:r>
      <w:proofErr w:type="spellStart"/>
      <w:r w:rsidR="00B501C9" w:rsidRPr="00B501C9">
        <w:t>mejorar</w:t>
      </w:r>
      <w:proofErr w:type="spellEnd"/>
      <w:r w:rsidR="00B501C9" w:rsidRPr="00B501C9">
        <w:t xml:space="preserve"> el </w:t>
      </w:r>
      <w:proofErr w:type="spellStart"/>
      <w:r w:rsidR="00B501C9" w:rsidRPr="00B501C9">
        <w:t>bienestar</w:t>
      </w:r>
      <w:proofErr w:type="spellEnd"/>
      <w:r w:rsidR="00B501C9" w:rsidRPr="00B501C9">
        <w:t xml:space="preserve"> social en las comunidades afectadas por </w:t>
      </w:r>
      <w:proofErr w:type="spellStart"/>
      <w:r w:rsidR="00B501C9" w:rsidRPr="00B501C9">
        <w:t>sus</w:t>
      </w:r>
      <w:proofErr w:type="spellEnd"/>
      <w:r w:rsidR="00B501C9" w:rsidRPr="00B501C9">
        <w:t xml:space="preserve"> </w:t>
      </w:r>
      <w:proofErr w:type="spellStart"/>
      <w:r w:rsidR="00B501C9" w:rsidRPr="00B501C9">
        <w:t>operaciones</w:t>
      </w:r>
      <w:proofErr w:type="spellEnd"/>
      <w:r w:rsidR="00B501C9" w:rsidRPr="00B501C9">
        <w:t>.</w:t>
      </w:r>
    </w:p>
    <w:p w:rsidR="00B501C9" w:rsidRPr="001D7DEF" w:rsidRDefault="00B501C9" w:rsidP="00B501C9">
      <w:pPr>
        <w:pStyle w:val="Prrafodelista"/>
        <w:ind w:left="-284"/>
        <w:jc w:val="both"/>
      </w:pPr>
    </w:p>
    <w:p w:rsidR="001D7DEF" w:rsidRDefault="001D7DEF" w:rsidP="00B501C9">
      <w:pPr>
        <w:jc w:val="both"/>
        <w:rPr>
          <w:b/>
        </w:rPr>
      </w:pPr>
      <w:r w:rsidRPr="001D7DEF">
        <w:rPr>
          <w:b/>
        </w:rPr>
        <w:t xml:space="preserve">¿Explica </w:t>
      </w:r>
      <w:proofErr w:type="spellStart"/>
      <w:r w:rsidRPr="001D7DEF">
        <w:rPr>
          <w:b/>
        </w:rPr>
        <w:t>alguna</w:t>
      </w:r>
      <w:proofErr w:type="spellEnd"/>
      <w:r w:rsidRPr="001D7DEF">
        <w:rPr>
          <w:b/>
        </w:rPr>
        <w:t xml:space="preserve"> de las prácticas de </w:t>
      </w:r>
      <w:proofErr w:type="spellStart"/>
      <w:r w:rsidRPr="001D7DEF">
        <w:rPr>
          <w:b/>
        </w:rPr>
        <w:t>Sostenibilidad</w:t>
      </w:r>
      <w:proofErr w:type="spellEnd"/>
      <w:r w:rsidRPr="001D7DEF">
        <w:rPr>
          <w:b/>
        </w:rPr>
        <w:t xml:space="preserve"> de </w:t>
      </w:r>
      <w:proofErr w:type="spellStart"/>
      <w:r w:rsidRPr="001D7DEF">
        <w:rPr>
          <w:b/>
        </w:rPr>
        <w:t>Gobernanza</w:t>
      </w:r>
      <w:proofErr w:type="spellEnd"/>
      <w:r w:rsidRPr="001D7DEF">
        <w:rPr>
          <w:b/>
        </w:rPr>
        <w:t xml:space="preserve"> que realiza la empresa?</w:t>
      </w:r>
    </w:p>
    <w:p w:rsidR="001D7DEF" w:rsidRDefault="00EE5E44" w:rsidP="00B501C9">
      <w:pPr>
        <w:pStyle w:val="Prrafodelista"/>
        <w:ind w:left="567" w:right="521"/>
        <w:jc w:val="both"/>
      </w:pPr>
      <w:r>
        <w:rPr>
          <w:rStyle w:val="Textoennegrita"/>
        </w:rPr>
        <w:t xml:space="preserve">   · </w:t>
      </w:r>
      <w:bookmarkStart w:id="0" w:name="_GoBack"/>
      <w:bookmarkEnd w:id="0"/>
      <w:r w:rsidR="00B501C9">
        <w:rPr>
          <w:rStyle w:val="Textoennegrita"/>
        </w:rPr>
        <w:t>Gobernanza climática</w:t>
      </w:r>
      <w:r w:rsidR="00B501C9">
        <w:t xml:space="preserve">: El </w:t>
      </w:r>
      <w:proofErr w:type="spellStart"/>
      <w:r w:rsidR="00B501C9">
        <w:t>Consejo</w:t>
      </w:r>
      <w:proofErr w:type="spellEnd"/>
      <w:r w:rsidR="00B501C9">
        <w:t xml:space="preserve"> de Administración de Inditex supervisa directamente la </w:t>
      </w:r>
      <w:proofErr w:type="spellStart"/>
      <w:r w:rsidR="00B501C9">
        <w:t>estrategia</w:t>
      </w:r>
      <w:proofErr w:type="spellEnd"/>
      <w:r w:rsidR="00B501C9">
        <w:t xml:space="preserve"> climática de la compañía. Este órgano revisa trimestralmente los avances en </w:t>
      </w:r>
      <w:proofErr w:type="spellStart"/>
      <w:r w:rsidR="00B501C9">
        <w:t>sostenibilidad</w:t>
      </w:r>
      <w:proofErr w:type="spellEnd"/>
      <w:r w:rsidR="00B501C9">
        <w:t xml:space="preserve">, asegurando que los </w:t>
      </w:r>
      <w:proofErr w:type="spellStart"/>
      <w:r w:rsidR="00B501C9">
        <w:t>objetivos</w:t>
      </w:r>
      <w:proofErr w:type="spellEnd"/>
      <w:r w:rsidR="00B501C9">
        <w:t xml:space="preserve"> climáticos se integren en la toma de </w:t>
      </w:r>
      <w:proofErr w:type="spellStart"/>
      <w:r w:rsidR="00B501C9">
        <w:t>decisiones</w:t>
      </w:r>
      <w:proofErr w:type="spellEnd"/>
      <w:r w:rsidR="00B501C9">
        <w:t xml:space="preserve"> </w:t>
      </w:r>
      <w:proofErr w:type="spellStart"/>
      <w:r w:rsidR="00B501C9">
        <w:t>estratégicas</w:t>
      </w:r>
      <w:proofErr w:type="spellEnd"/>
      <w:r w:rsidR="00B501C9">
        <w:t xml:space="preserve"> y operativas de la empresa. </w:t>
      </w:r>
      <w:proofErr w:type="spellStart"/>
      <w:r w:rsidR="00B501C9">
        <w:t>Además</w:t>
      </w:r>
      <w:proofErr w:type="spellEnd"/>
      <w:r w:rsidR="00B501C9">
        <w:t xml:space="preserve">, el sistema de retribución variable está vinculado </w:t>
      </w:r>
      <w:proofErr w:type="spellStart"/>
      <w:r w:rsidR="00B501C9">
        <w:t>al</w:t>
      </w:r>
      <w:proofErr w:type="spellEnd"/>
      <w:r w:rsidR="00B501C9">
        <w:t xml:space="preserve"> </w:t>
      </w:r>
      <w:proofErr w:type="spellStart"/>
      <w:r w:rsidR="00B501C9">
        <w:t>cumplimiento</w:t>
      </w:r>
      <w:proofErr w:type="spellEnd"/>
      <w:r w:rsidR="00B501C9">
        <w:t xml:space="preserve"> de los compromisos de </w:t>
      </w:r>
      <w:proofErr w:type="spellStart"/>
      <w:r w:rsidR="00B501C9">
        <w:t>sostenibilidad</w:t>
      </w:r>
      <w:proofErr w:type="spellEnd"/>
      <w:r w:rsidR="00B501C9">
        <w:t xml:space="preserve">, lo que </w:t>
      </w:r>
      <w:proofErr w:type="spellStart"/>
      <w:r w:rsidR="00B501C9">
        <w:t>refuerza</w:t>
      </w:r>
      <w:proofErr w:type="spellEnd"/>
      <w:r w:rsidR="00B501C9">
        <w:t xml:space="preserve"> la </w:t>
      </w:r>
      <w:proofErr w:type="spellStart"/>
      <w:r w:rsidR="00B501C9">
        <w:t>alineación</w:t>
      </w:r>
      <w:proofErr w:type="spellEnd"/>
      <w:r w:rsidR="00B501C9">
        <w:t xml:space="preserve"> de la empresa con </w:t>
      </w:r>
      <w:proofErr w:type="spellStart"/>
      <w:r w:rsidR="00B501C9">
        <w:t>sus</w:t>
      </w:r>
      <w:proofErr w:type="spellEnd"/>
      <w:r w:rsidR="00B501C9">
        <w:t xml:space="preserve"> metas de descarbonización​</w:t>
      </w:r>
    </w:p>
    <w:p w:rsidR="00B501C9" w:rsidRDefault="00B501C9" w:rsidP="00B501C9">
      <w:pPr>
        <w:pStyle w:val="Prrafodelista"/>
        <w:ind w:left="567" w:right="521"/>
        <w:jc w:val="both"/>
        <w:rPr>
          <w:b/>
        </w:rPr>
      </w:pPr>
    </w:p>
    <w:p w:rsidR="001D7DEF" w:rsidRPr="001D7DEF" w:rsidRDefault="001D7DEF" w:rsidP="00B501C9">
      <w:pPr>
        <w:jc w:val="both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Cuáles</w:t>
      </w:r>
      <w:proofErr w:type="spellEnd"/>
      <w:r>
        <w:rPr>
          <w:b/>
        </w:rPr>
        <w:t xml:space="preserve"> son los </w:t>
      </w:r>
      <w:proofErr w:type="spellStart"/>
      <w:r>
        <w:rPr>
          <w:b/>
        </w:rPr>
        <w:t>principales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skateholders</w:t>
      </w:r>
      <w:proofErr w:type="spellEnd"/>
      <w:r>
        <w:rPr>
          <w:b/>
        </w:rPr>
        <w:t xml:space="preserve"> (grupos de </w:t>
      </w:r>
      <w:proofErr w:type="spellStart"/>
      <w:r>
        <w:rPr>
          <w:b/>
        </w:rPr>
        <w:t>interés</w:t>
      </w:r>
      <w:proofErr w:type="spellEnd"/>
      <w:r>
        <w:rPr>
          <w:b/>
        </w:rPr>
        <w:t>) de la empresa?</w:t>
      </w:r>
    </w:p>
    <w:p w:rsidR="001D7DEF" w:rsidRDefault="00B501C9" w:rsidP="00B501C9">
      <w:pPr>
        <w:jc w:val="both"/>
      </w:pPr>
      <w:r>
        <w:t xml:space="preserve">Los </w:t>
      </w:r>
      <w:proofErr w:type="spellStart"/>
      <w:r>
        <w:t>principales</w:t>
      </w:r>
      <w:proofErr w:type="spellEnd"/>
      <w:r>
        <w:t xml:space="preserve"> grupos de </w:t>
      </w:r>
      <w:proofErr w:type="spellStart"/>
      <w:r>
        <w:t>interés</w:t>
      </w:r>
      <w:proofErr w:type="spellEnd"/>
      <w:r>
        <w:t xml:space="preserve"> (</w:t>
      </w:r>
      <w:proofErr w:type="spellStart"/>
      <w:r>
        <w:t>skateholders</w:t>
      </w:r>
      <w:proofErr w:type="spellEnd"/>
      <w:r>
        <w:t>) son:</w:t>
      </w:r>
    </w:p>
    <w:p w:rsidR="00B501C9" w:rsidRDefault="00B501C9" w:rsidP="00B501C9">
      <w:pPr>
        <w:pStyle w:val="Prrafodelista"/>
        <w:numPr>
          <w:ilvl w:val="0"/>
          <w:numId w:val="4"/>
        </w:numPr>
        <w:jc w:val="both"/>
        <w:sectPr w:rsidR="00B501C9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501C9" w:rsidRDefault="00B501C9" w:rsidP="00B501C9">
      <w:pPr>
        <w:pStyle w:val="Prrafodelista"/>
        <w:numPr>
          <w:ilvl w:val="0"/>
          <w:numId w:val="4"/>
        </w:numPr>
        <w:jc w:val="both"/>
      </w:pPr>
      <w:proofErr w:type="spellStart"/>
      <w:r>
        <w:lastRenderedPageBreak/>
        <w:t>Empleados</w:t>
      </w:r>
      <w:proofErr w:type="spellEnd"/>
    </w:p>
    <w:p w:rsidR="00B501C9" w:rsidRDefault="00B501C9" w:rsidP="00B501C9">
      <w:pPr>
        <w:pStyle w:val="Prrafodelista"/>
        <w:numPr>
          <w:ilvl w:val="0"/>
          <w:numId w:val="4"/>
        </w:numPr>
        <w:jc w:val="both"/>
      </w:pPr>
      <w:r>
        <w:t>Clientes</w:t>
      </w:r>
    </w:p>
    <w:p w:rsidR="00B501C9" w:rsidRDefault="00B501C9" w:rsidP="00B501C9">
      <w:pPr>
        <w:pStyle w:val="Prrafodelista"/>
        <w:numPr>
          <w:ilvl w:val="0"/>
          <w:numId w:val="4"/>
        </w:numPr>
        <w:jc w:val="both"/>
      </w:pPr>
      <w:proofErr w:type="spellStart"/>
      <w:r>
        <w:t>Proveedores</w:t>
      </w:r>
      <w:proofErr w:type="spellEnd"/>
    </w:p>
    <w:p w:rsidR="001D7DEF" w:rsidRDefault="00B501C9" w:rsidP="00B501C9">
      <w:pPr>
        <w:pStyle w:val="Prrafodelista"/>
        <w:numPr>
          <w:ilvl w:val="0"/>
          <w:numId w:val="4"/>
        </w:numPr>
        <w:jc w:val="both"/>
      </w:pPr>
      <w:proofErr w:type="spellStart"/>
      <w:r>
        <w:lastRenderedPageBreak/>
        <w:t>Comunidad</w:t>
      </w:r>
      <w:proofErr w:type="spellEnd"/>
    </w:p>
    <w:p w:rsidR="00B501C9" w:rsidRDefault="00402FC5" w:rsidP="00B501C9">
      <w:pPr>
        <w:pStyle w:val="Prrafodelista"/>
        <w:numPr>
          <w:ilvl w:val="0"/>
          <w:numId w:val="4"/>
        </w:numPr>
        <w:jc w:val="both"/>
      </w:pPr>
      <w:proofErr w:type="spellStart"/>
      <w:r>
        <w:t>Medioambiente</w:t>
      </w:r>
      <w:proofErr w:type="spellEnd"/>
    </w:p>
    <w:p w:rsidR="00B501C9" w:rsidRDefault="00B501C9" w:rsidP="00B501C9">
      <w:pPr>
        <w:pStyle w:val="Prrafodelista"/>
        <w:numPr>
          <w:ilvl w:val="0"/>
          <w:numId w:val="4"/>
        </w:numPr>
        <w:jc w:val="both"/>
      </w:pPr>
      <w:r>
        <w:t>Accionistas</w:t>
      </w:r>
    </w:p>
    <w:p w:rsidR="00B501C9" w:rsidRDefault="00B501C9" w:rsidP="00B501C9">
      <w:pPr>
        <w:pStyle w:val="Prrafodelista"/>
        <w:ind w:left="510"/>
        <w:jc w:val="both"/>
        <w:sectPr w:rsidR="00B501C9" w:rsidSect="00B501C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501C9" w:rsidRDefault="00B501C9" w:rsidP="00B501C9">
      <w:pPr>
        <w:pStyle w:val="Prrafodelista"/>
        <w:ind w:left="510"/>
        <w:jc w:val="both"/>
      </w:pPr>
    </w:p>
    <w:p w:rsidR="00402FC5" w:rsidRPr="001D7DEF" w:rsidRDefault="00402FC5" w:rsidP="00B501C9">
      <w:pPr>
        <w:pStyle w:val="Prrafodelista"/>
        <w:ind w:left="510"/>
        <w:jc w:val="both"/>
      </w:pPr>
    </w:p>
    <w:p w:rsidR="001D7DEF" w:rsidRPr="001D7DEF" w:rsidRDefault="001D7DEF" w:rsidP="00B501C9">
      <w:pPr>
        <w:pStyle w:val="Prrafodelista"/>
        <w:numPr>
          <w:ilvl w:val="0"/>
          <w:numId w:val="1"/>
        </w:numPr>
        <w:ind w:left="-284"/>
        <w:jc w:val="both"/>
        <w:rPr>
          <w:b/>
        </w:rPr>
      </w:pPr>
      <w:r w:rsidRPr="001D7DEF">
        <w:rPr>
          <w:b/>
        </w:rPr>
        <w:t xml:space="preserve">Accede a mural y vete completando </w:t>
      </w:r>
      <w:proofErr w:type="spellStart"/>
      <w:r w:rsidRPr="001D7DEF">
        <w:rPr>
          <w:b/>
        </w:rPr>
        <w:t>qué</w:t>
      </w:r>
      <w:proofErr w:type="spellEnd"/>
      <w:r w:rsidRPr="001D7DEF">
        <w:rPr>
          <w:b/>
        </w:rPr>
        <w:t xml:space="preserve"> </w:t>
      </w:r>
      <w:proofErr w:type="spellStart"/>
      <w:r w:rsidRPr="001D7DEF">
        <w:rPr>
          <w:b/>
        </w:rPr>
        <w:t>incluyen</w:t>
      </w:r>
      <w:proofErr w:type="spellEnd"/>
      <w:r w:rsidRPr="001D7DEF">
        <w:rPr>
          <w:b/>
        </w:rPr>
        <w:t xml:space="preserve"> los ASG </w:t>
      </w:r>
      <w:proofErr w:type="spellStart"/>
      <w:r w:rsidRPr="001D7DEF">
        <w:rPr>
          <w:b/>
        </w:rPr>
        <w:t>ambientales</w:t>
      </w:r>
      <w:proofErr w:type="spellEnd"/>
      <w:r w:rsidRPr="001D7DEF">
        <w:rPr>
          <w:b/>
        </w:rPr>
        <w:t xml:space="preserve">, </w:t>
      </w:r>
      <w:proofErr w:type="spellStart"/>
      <w:r w:rsidRPr="001D7DEF">
        <w:rPr>
          <w:b/>
        </w:rPr>
        <w:t>sociales</w:t>
      </w:r>
      <w:proofErr w:type="spellEnd"/>
      <w:r w:rsidRPr="001D7DEF">
        <w:rPr>
          <w:b/>
        </w:rPr>
        <w:t xml:space="preserve"> y de </w:t>
      </w:r>
      <w:proofErr w:type="spellStart"/>
      <w:r w:rsidRPr="001D7DEF">
        <w:rPr>
          <w:b/>
        </w:rPr>
        <w:t>gobernanza</w:t>
      </w:r>
      <w:proofErr w:type="spellEnd"/>
      <w:r w:rsidRPr="001D7DEF">
        <w:rPr>
          <w:b/>
        </w:rPr>
        <w:t>.</w:t>
      </w:r>
    </w:p>
    <w:sectPr w:rsidR="001D7DEF" w:rsidRPr="001D7DEF" w:rsidSect="00B501C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B06" w:rsidRDefault="009C4B06" w:rsidP="001D7DEF">
      <w:pPr>
        <w:spacing w:after="0" w:line="240" w:lineRule="auto"/>
      </w:pPr>
      <w:r>
        <w:separator/>
      </w:r>
    </w:p>
  </w:endnote>
  <w:endnote w:type="continuationSeparator" w:id="0">
    <w:p w:rsidR="009C4B06" w:rsidRDefault="009C4B06" w:rsidP="001D7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B06" w:rsidRDefault="009C4B06" w:rsidP="001D7DEF">
      <w:pPr>
        <w:spacing w:after="0" w:line="240" w:lineRule="auto"/>
      </w:pPr>
      <w:r>
        <w:separator/>
      </w:r>
    </w:p>
  </w:footnote>
  <w:footnote w:type="continuationSeparator" w:id="0">
    <w:p w:rsidR="009C4B06" w:rsidRDefault="009C4B06" w:rsidP="001D7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DEF" w:rsidRDefault="001D7DEF">
    <w:pPr>
      <w:pStyle w:val="Encabezado"/>
    </w:pPr>
    <w:r>
      <w:t xml:space="preserve">Alumno = Marcos </w:t>
    </w:r>
    <w:proofErr w:type="spellStart"/>
    <w:r>
      <w:t>Chouza</w:t>
    </w:r>
    <w:proofErr w:type="spellEnd"/>
    <w:r>
      <w:t xml:space="preserve"> Cruces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CFA"/>
    <w:multiLevelType w:val="multilevel"/>
    <w:tmpl w:val="7796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060C9"/>
    <w:multiLevelType w:val="hybridMultilevel"/>
    <w:tmpl w:val="B058B1E8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37DAF"/>
    <w:multiLevelType w:val="multilevel"/>
    <w:tmpl w:val="C7B8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313EEA"/>
    <w:multiLevelType w:val="hybridMultilevel"/>
    <w:tmpl w:val="66EAB2B4"/>
    <w:lvl w:ilvl="0" w:tplc="95E61B6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230" w:hanging="360"/>
      </w:pPr>
    </w:lvl>
    <w:lvl w:ilvl="2" w:tplc="0456001B" w:tentative="1">
      <w:start w:val="1"/>
      <w:numFmt w:val="lowerRoman"/>
      <w:lvlText w:val="%3."/>
      <w:lvlJc w:val="right"/>
      <w:pPr>
        <w:ind w:left="1950" w:hanging="180"/>
      </w:pPr>
    </w:lvl>
    <w:lvl w:ilvl="3" w:tplc="0456000F" w:tentative="1">
      <w:start w:val="1"/>
      <w:numFmt w:val="decimal"/>
      <w:lvlText w:val="%4."/>
      <w:lvlJc w:val="left"/>
      <w:pPr>
        <w:ind w:left="2670" w:hanging="360"/>
      </w:pPr>
    </w:lvl>
    <w:lvl w:ilvl="4" w:tplc="04560019" w:tentative="1">
      <w:start w:val="1"/>
      <w:numFmt w:val="lowerLetter"/>
      <w:lvlText w:val="%5."/>
      <w:lvlJc w:val="left"/>
      <w:pPr>
        <w:ind w:left="3390" w:hanging="360"/>
      </w:pPr>
    </w:lvl>
    <w:lvl w:ilvl="5" w:tplc="0456001B" w:tentative="1">
      <w:start w:val="1"/>
      <w:numFmt w:val="lowerRoman"/>
      <w:lvlText w:val="%6."/>
      <w:lvlJc w:val="right"/>
      <w:pPr>
        <w:ind w:left="4110" w:hanging="180"/>
      </w:pPr>
    </w:lvl>
    <w:lvl w:ilvl="6" w:tplc="0456000F" w:tentative="1">
      <w:start w:val="1"/>
      <w:numFmt w:val="decimal"/>
      <w:lvlText w:val="%7."/>
      <w:lvlJc w:val="left"/>
      <w:pPr>
        <w:ind w:left="4830" w:hanging="360"/>
      </w:pPr>
    </w:lvl>
    <w:lvl w:ilvl="7" w:tplc="04560019" w:tentative="1">
      <w:start w:val="1"/>
      <w:numFmt w:val="lowerLetter"/>
      <w:lvlText w:val="%8."/>
      <w:lvlJc w:val="left"/>
      <w:pPr>
        <w:ind w:left="5550" w:hanging="360"/>
      </w:pPr>
    </w:lvl>
    <w:lvl w:ilvl="8" w:tplc="0456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EF"/>
    <w:rsid w:val="001D7DEF"/>
    <w:rsid w:val="00402FC5"/>
    <w:rsid w:val="009C4B06"/>
    <w:rsid w:val="00B501C9"/>
    <w:rsid w:val="00EE5E44"/>
    <w:rsid w:val="00FC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D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DEF"/>
  </w:style>
  <w:style w:type="paragraph" w:styleId="Piedepgina">
    <w:name w:val="footer"/>
    <w:basedOn w:val="Normal"/>
    <w:link w:val="PiedepginaCar"/>
    <w:uiPriority w:val="99"/>
    <w:unhideWhenUsed/>
    <w:rsid w:val="001D7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DEF"/>
  </w:style>
  <w:style w:type="paragraph" w:styleId="Textodeglobo">
    <w:name w:val="Balloon Text"/>
    <w:basedOn w:val="Normal"/>
    <w:link w:val="TextodegloboCar"/>
    <w:uiPriority w:val="99"/>
    <w:semiHidden/>
    <w:unhideWhenUsed/>
    <w:rsid w:val="00B5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1C9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501C9"/>
    <w:rPr>
      <w:b/>
      <w:bCs/>
    </w:rPr>
  </w:style>
  <w:style w:type="character" w:styleId="nfasis">
    <w:name w:val="Emphasis"/>
    <w:basedOn w:val="Fuentedeprrafopredeter"/>
    <w:uiPriority w:val="20"/>
    <w:qFormat/>
    <w:rsid w:val="00B501C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D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DEF"/>
  </w:style>
  <w:style w:type="paragraph" w:styleId="Piedepgina">
    <w:name w:val="footer"/>
    <w:basedOn w:val="Normal"/>
    <w:link w:val="PiedepginaCar"/>
    <w:uiPriority w:val="99"/>
    <w:unhideWhenUsed/>
    <w:rsid w:val="001D7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DEF"/>
  </w:style>
  <w:style w:type="paragraph" w:styleId="Textodeglobo">
    <w:name w:val="Balloon Text"/>
    <w:basedOn w:val="Normal"/>
    <w:link w:val="TextodegloboCar"/>
    <w:uiPriority w:val="99"/>
    <w:semiHidden/>
    <w:unhideWhenUsed/>
    <w:rsid w:val="00B5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1C9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501C9"/>
    <w:rPr>
      <w:b/>
      <w:bCs/>
    </w:rPr>
  </w:style>
  <w:style w:type="character" w:styleId="nfasis">
    <w:name w:val="Emphasis"/>
    <w:basedOn w:val="Fuentedeprrafopredeter"/>
    <w:uiPriority w:val="20"/>
    <w:qFormat/>
    <w:rsid w:val="00B501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cp:lastPrinted>2024-10-23T12:26:00Z</cp:lastPrinted>
  <dcterms:created xsi:type="dcterms:W3CDTF">2024-10-23T12:04:00Z</dcterms:created>
  <dcterms:modified xsi:type="dcterms:W3CDTF">2024-10-23T12:28:00Z</dcterms:modified>
</cp:coreProperties>
</file>