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925" w14:textId="229FF5FF" w:rsidR="001A6E27" w:rsidRDefault="001A6E27" w:rsidP="00E52AE5">
      <w:pPr>
        <w:spacing w:after="0"/>
        <w:rPr>
          <w:rFonts w:cs="Times New Roman"/>
          <w:szCs w:val="24"/>
        </w:rPr>
      </w:pPr>
    </w:p>
    <w:p w14:paraId="11DDA93E" w14:textId="265BAEA3" w:rsidR="000A7999" w:rsidRPr="00AE49A7" w:rsidRDefault="001855FB" w:rsidP="00E52AE5">
      <w:pPr>
        <w:spacing w:after="0"/>
        <w:jc w:val="center"/>
        <w:rPr>
          <w:b/>
          <w:bCs/>
          <w:lang w:val="gl-ES"/>
        </w:rPr>
      </w:pPr>
      <w:r>
        <w:rPr>
          <w:b/>
          <w:bCs/>
          <w:lang w:val="gl-ES"/>
        </w:rPr>
        <w:t xml:space="preserve">Globalización si, pero a </w:t>
      </w:r>
      <w:proofErr w:type="spellStart"/>
      <w:r>
        <w:rPr>
          <w:b/>
          <w:bCs/>
          <w:lang w:val="gl-ES"/>
        </w:rPr>
        <w:t>vaquiña</w:t>
      </w:r>
      <w:proofErr w:type="spellEnd"/>
      <w:r>
        <w:rPr>
          <w:b/>
          <w:bCs/>
          <w:lang w:val="gl-ES"/>
        </w:rPr>
        <w:t xml:space="preserve"> polo que vale</w:t>
      </w:r>
    </w:p>
    <w:p w14:paraId="2AF332F1" w14:textId="00E1DD23" w:rsidR="000A7999" w:rsidRDefault="000A7999" w:rsidP="00E52AE5">
      <w:pPr>
        <w:spacing w:after="0"/>
        <w:jc w:val="center"/>
        <w:rPr>
          <w:rFonts w:cs="Times New Roman"/>
          <w:szCs w:val="24"/>
          <w:lang w:val="gl-ES"/>
        </w:rPr>
      </w:pPr>
    </w:p>
    <w:p w14:paraId="73ED34BE" w14:textId="77777777" w:rsidR="00D03763" w:rsidRPr="00AE49A7" w:rsidRDefault="00D03763" w:rsidP="00E52AE5">
      <w:pPr>
        <w:spacing w:after="0"/>
        <w:jc w:val="center"/>
        <w:rPr>
          <w:rFonts w:cs="Times New Roman"/>
          <w:szCs w:val="24"/>
          <w:lang w:val="gl-ES"/>
        </w:rPr>
      </w:pPr>
    </w:p>
    <w:p w14:paraId="4F0ABD70" w14:textId="64CCF060" w:rsidR="000A7999" w:rsidRPr="00AE49A7" w:rsidRDefault="000A7999" w:rsidP="00E52AE5">
      <w:pPr>
        <w:spacing w:after="0"/>
        <w:jc w:val="center"/>
        <w:rPr>
          <w:rFonts w:cs="Times New Roman"/>
          <w:szCs w:val="24"/>
          <w:lang w:val="gl-ES"/>
        </w:rPr>
      </w:pPr>
      <w:r w:rsidRPr="00AE49A7">
        <w:rPr>
          <w:rFonts w:cs="Times New Roman"/>
          <w:szCs w:val="24"/>
          <w:lang w:val="gl-ES"/>
        </w:rPr>
        <w:t>Alba Chouza</w:t>
      </w:r>
    </w:p>
    <w:p w14:paraId="7472883B" w14:textId="76AF343A" w:rsidR="001C08CA" w:rsidRPr="00AE49A7" w:rsidRDefault="001C08CA" w:rsidP="00E52AE5">
      <w:pPr>
        <w:spacing w:after="0"/>
        <w:jc w:val="center"/>
        <w:rPr>
          <w:rFonts w:cs="Times New Roman"/>
          <w:szCs w:val="24"/>
          <w:lang w:val="gl-ES"/>
        </w:rPr>
      </w:pPr>
      <w:r w:rsidRPr="00AE49A7">
        <w:rPr>
          <w:rFonts w:cs="Times New Roman"/>
          <w:szCs w:val="24"/>
          <w:lang w:val="gl-ES"/>
        </w:rPr>
        <w:t>Universidade de Santiago de Compostela</w:t>
      </w:r>
    </w:p>
    <w:p w14:paraId="472BB80F" w14:textId="204B255F" w:rsidR="00A44D01" w:rsidRPr="00AE49A7" w:rsidRDefault="008C235A" w:rsidP="00E52AE5">
      <w:pPr>
        <w:spacing w:after="0"/>
        <w:jc w:val="center"/>
        <w:rPr>
          <w:rFonts w:cs="Times New Roman"/>
          <w:szCs w:val="24"/>
          <w:lang w:val="gl-ES"/>
        </w:rPr>
      </w:pPr>
      <w:r w:rsidRPr="00AE49A7">
        <w:rPr>
          <w:rFonts w:cs="Times New Roman"/>
          <w:szCs w:val="24"/>
          <w:lang w:val="gl-ES"/>
        </w:rPr>
        <w:t>G50</w:t>
      </w:r>
      <w:r w:rsidR="008269D9" w:rsidRPr="00AE49A7">
        <w:rPr>
          <w:rFonts w:cs="Times New Roman"/>
          <w:szCs w:val="24"/>
          <w:lang w:val="gl-ES"/>
        </w:rPr>
        <w:t>61202</w:t>
      </w:r>
      <w:r w:rsidRPr="00AE49A7">
        <w:rPr>
          <w:rFonts w:cs="Times New Roman"/>
          <w:szCs w:val="24"/>
          <w:lang w:val="gl-ES"/>
        </w:rPr>
        <w:t xml:space="preserve">: </w:t>
      </w:r>
      <w:r w:rsidR="008269D9" w:rsidRPr="00AE49A7">
        <w:rPr>
          <w:rFonts w:cs="Times New Roman"/>
          <w:szCs w:val="24"/>
          <w:lang w:val="gl-ES"/>
        </w:rPr>
        <w:t>Conceptos funda</w:t>
      </w:r>
      <w:r w:rsidR="00A30E31" w:rsidRPr="00AE49A7">
        <w:rPr>
          <w:rFonts w:cs="Times New Roman"/>
          <w:szCs w:val="24"/>
          <w:lang w:val="gl-ES"/>
        </w:rPr>
        <w:t xml:space="preserve">mentais de teoría literaria e literatura </w:t>
      </w:r>
      <w:r w:rsidRPr="00AE49A7">
        <w:rPr>
          <w:rFonts w:cs="Times New Roman"/>
          <w:szCs w:val="24"/>
          <w:lang w:val="gl-ES"/>
        </w:rPr>
        <w:t xml:space="preserve">comparada — Grupo Expositivo </w:t>
      </w:r>
      <w:r w:rsidR="00ED4E76">
        <w:rPr>
          <w:rFonts w:cs="Times New Roman"/>
          <w:szCs w:val="24"/>
          <w:lang w:val="gl-ES"/>
        </w:rPr>
        <w:t>2</w:t>
      </w:r>
    </w:p>
    <w:p w14:paraId="348CEF5E" w14:textId="3AD0FCBD" w:rsidR="00A44D01" w:rsidRPr="00AE49A7" w:rsidRDefault="003D76AF" w:rsidP="00E52AE5">
      <w:pPr>
        <w:spacing w:after="0"/>
        <w:jc w:val="center"/>
        <w:rPr>
          <w:rFonts w:cs="Times New Roman"/>
          <w:szCs w:val="24"/>
          <w:lang w:val="gl-ES"/>
        </w:rPr>
      </w:pPr>
      <w:r w:rsidRPr="00AE49A7">
        <w:rPr>
          <w:rFonts w:cs="Times New Roman"/>
          <w:szCs w:val="24"/>
          <w:lang w:val="gl-ES"/>
        </w:rPr>
        <w:t>Dr.</w:t>
      </w:r>
      <w:r w:rsidR="00A44D01" w:rsidRPr="00AE49A7">
        <w:rPr>
          <w:rFonts w:cs="Times New Roman"/>
          <w:szCs w:val="24"/>
          <w:lang w:val="gl-ES"/>
        </w:rPr>
        <w:t xml:space="preserve"> Paulo Gatica</w:t>
      </w:r>
    </w:p>
    <w:p w14:paraId="5965D8AE" w14:textId="61F45DF3" w:rsidR="00E52AE5" w:rsidRPr="00E9190D" w:rsidRDefault="00DA6CCB" w:rsidP="00E52AE5">
      <w:pPr>
        <w:spacing w:after="0"/>
        <w:jc w:val="center"/>
        <w:rPr>
          <w:rFonts w:cs="Times New Roman"/>
          <w:szCs w:val="24"/>
          <w:lang w:val="gl-ES"/>
        </w:rPr>
        <w:sectPr w:rsidR="00E52AE5" w:rsidRPr="00E9190D" w:rsidSect="00874B5E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E49A7">
        <w:rPr>
          <w:rFonts w:cs="Times New Roman"/>
          <w:szCs w:val="24"/>
          <w:lang w:val="gl-ES"/>
        </w:rPr>
        <w:t>20</w:t>
      </w:r>
      <w:r w:rsidR="001E2ABE" w:rsidRPr="00AE49A7">
        <w:rPr>
          <w:rFonts w:cs="Times New Roman"/>
          <w:szCs w:val="24"/>
          <w:lang w:val="gl-ES"/>
        </w:rPr>
        <w:t xml:space="preserve"> de maio</w:t>
      </w:r>
      <w:r w:rsidR="006076B6" w:rsidRPr="00AE49A7">
        <w:rPr>
          <w:rFonts w:cs="Times New Roman"/>
          <w:szCs w:val="24"/>
          <w:lang w:val="gl-ES"/>
        </w:rPr>
        <w:t xml:space="preserve"> </w:t>
      </w:r>
      <w:r w:rsidR="00E9190D">
        <w:rPr>
          <w:rFonts w:cs="Times New Roman"/>
          <w:szCs w:val="24"/>
          <w:lang w:val="gl-ES"/>
        </w:rPr>
        <w:t xml:space="preserve">de </w:t>
      </w:r>
      <w:r w:rsidR="006076B6" w:rsidRPr="00AE49A7">
        <w:rPr>
          <w:rFonts w:cs="Times New Roman"/>
          <w:szCs w:val="24"/>
          <w:lang w:val="gl-ES"/>
        </w:rPr>
        <w:t>2021</w:t>
      </w:r>
    </w:p>
    <w:p w14:paraId="60754AB3" w14:textId="440ECC3A" w:rsidR="00D16B19" w:rsidRPr="00B4577A" w:rsidRDefault="001A5F5E" w:rsidP="00E52AE5">
      <w:pPr>
        <w:spacing w:after="0"/>
        <w:jc w:val="center"/>
        <w:rPr>
          <w:rFonts w:cs="Times New Roman"/>
          <w:b/>
          <w:bCs/>
          <w:szCs w:val="24"/>
          <w:lang w:val="gl-ES"/>
        </w:rPr>
      </w:pPr>
      <w:r>
        <w:rPr>
          <w:rFonts w:cs="Times New Roman"/>
          <w:b/>
          <w:bCs/>
          <w:szCs w:val="24"/>
          <w:lang w:val="gl-ES"/>
        </w:rPr>
        <w:lastRenderedPageBreak/>
        <w:t xml:space="preserve">Globalización si, pero a </w:t>
      </w:r>
      <w:proofErr w:type="spellStart"/>
      <w:r>
        <w:rPr>
          <w:rFonts w:cs="Times New Roman"/>
          <w:b/>
          <w:bCs/>
          <w:szCs w:val="24"/>
          <w:lang w:val="gl-ES"/>
        </w:rPr>
        <w:t>vaquiña</w:t>
      </w:r>
      <w:proofErr w:type="spellEnd"/>
      <w:r>
        <w:rPr>
          <w:rFonts w:cs="Times New Roman"/>
          <w:b/>
          <w:bCs/>
          <w:szCs w:val="24"/>
          <w:lang w:val="gl-ES"/>
        </w:rPr>
        <w:t xml:space="preserve"> polo que vale</w:t>
      </w:r>
      <w:r w:rsidR="00A445C9">
        <w:rPr>
          <w:rFonts w:cs="Times New Roman"/>
          <w:b/>
          <w:bCs/>
          <w:szCs w:val="24"/>
          <w:lang w:val="gl-ES"/>
        </w:rPr>
        <w:t xml:space="preserve"> </w:t>
      </w:r>
    </w:p>
    <w:p w14:paraId="3160428D" w14:textId="22C11B99" w:rsidR="00B4577A" w:rsidRPr="00B4577A" w:rsidRDefault="00B4577A" w:rsidP="00FE5699">
      <w:pPr>
        <w:rPr>
          <w:lang w:val="gl-ES"/>
        </w:rPr>
      </w:pPr>
      <w:r w:rsidRPr="00B4577A">
        <w:rPr>
          <w:lang w:val="gl-ES"/>
        </w:rPr>
        <w:t>Non hai ningunha dúbida de que actualmente vivimos nunha sociedade na que os avances tecnolóxicos facilitan considerablemente as diversas comunicación</w:t>
      </w:r>
      <w:r w:rsidR="00AC098A">
        <w:rPr>
          <w:lang w:val="gl-ES"/>
        </w:rPr>
        <w:t>s</w:t>
      </w:r>
      <w:r w:rsidRPr="00B4577A">
        <w:rPr>
          <w:lang w:val="gl-ES"/>
        </w:rPr>
        <w:t xml:space="preserve"> intercontinentais. Como consecuencia, ante a facilidade desta comunicación, é normal que as relacións se traspasen a outros ámbitos (social, político, económico, cultural...), de aí que sexa tan difícil atopar lugares non globalizados.</w:t>
      </w:r>
    </w:p>
    <w:p w14:paraId="52C76084" w14:textId="3DF876E6" w:rsidR="00B4577A" w:rsidRPr="00B4577A" w:rsidRDefault="00B4577A" w:rsidP="006A1A01">
      <w:pPr>
        <w:ind w:firstLine="708"/>
        <w:rPr>
          <w:lang w:val="gl-ES"/>
        </w:rPr>
      </w:pPr>
      <w:r w:rsidRPr="00B4577A">
        <w:rPr>
          <w:lang w:val="gl-ES"/>
        </w:rPr>
        <w:t xml:space="preserve">Ante unha entrada de diversa información que non era coñecida previamente, sempre se tende a esquecerse do propio, e por desgraza, moita xente tende a pensar que </w:t>
      </w:r>
      <w:r w:rsidR="00DD4A2F">
        <w:rPr>
          <w:lang w:val="gl-ES"/>
        </w:rPr>
        <w:t xml:space="preserve">o seu </w:t>
      </w:r>
      <w:r w:rsidRPr="00B4577A">
        <w:rPr>
          <w:lang w:val="gl-ES"/>
        </w:rPr>
        <w:t xml:space="preserve">é inferior ao que provén do exterior. Claramente, isto afecta á literatura, xa que, ao ter un acceso sinxelo a </w:t>
      </w:r>
      <w:r w:rsidR="00C17435" w:rsidRPr="00B4577A">
        <w:rPr>
          <w:lang w:val="gl-ES"/>
        </w:rPr>
        <w:t>calquera</w:t>
      </w:r>
      <w:r w:rsidRPr="00B4577A">
        <w:rPr>
          <w:lang w:val="gl-ES"/>
        </w:rPr>
        <w:t xml:space="preserve"> libro e autor, aprenderemos trazos culturais da nación que lle corresponde ao marco do autor. Desta maneira, a cultura do pobo estará internacionalmente representada cara </w:t>
      </w:r>
      <w:r w:rsidR="001F2073">
        <w:rPr>
          <w:lang w:val="gl-ES"/>
        </w:rPr>
        <w:t>a</w:t>
      </w:r>
      <w:r w:rsidRPr="00B4577A">
        <w:rPr>
          <w:lang w:val="gl-ES"/>
        </w:rPr>
        <w:t xml:space="preserve">o exterior por un pequeno grupo de obras e autores. </w:t>
      </w:r>
      <w:r w:rsidR="00F329F1">
        <w:rPr>
          <w:lang w:val="gl-ES"/>
        </w:rPr>
        <w:t>Non obstante,</w:t>
      </w:r>
      <w:r w:rsidRPr="00B4577A">
        <w:rPr>
          <w:lang w:val="gl-ES"/>
        </w:rPr>
        <w:t xml:space="preserve"> aínda que moita xente pensa que esa representación de obras abarca toda a cultura dese lugar, non é así.</w:t>
      </w:r>
    </w:p>
    <w:p w14:paraId="45CE779A" w14:textId="7747D050" w:rsidR="00B4577A" w:rsidRPr="00B4577A" w:rsidRDefault="00B4577A" w:rsidP="00FD40B1">
      <w:pPr>
        <w:ind w:firstLine="708"/>
        <w:rPr>
          <w:lang w:val="gl-ES"/>
        </w:rPr>
      </w:pPr>
      <w:r w:rsidRPr="00B4577A">
        <w:rPr>
          <w:lang w:val="gl-ES"/>
        </w:rPr>
        <w:t>Seg</w:t>
      </w:r>
      <w:r w:rsidR="00F329F1">
        <w:rPr>
          <w:lang w:val="gl-ES"/>
        </w:rPr>
        <w:t>u</w:t>
      </w:r>
      <w:r w:rsidRPr="00B4577A">
        <w:rPr>
          <w:lang w:val="gl-ES"/>
        </w:rPr>
        <w:t>n</w:t>
      </w:r>
      <w:r w:rsidR="00F329F1">
        <w:rPr>
          <w:lang w:val="gl-ES"/>
        </w:rPr>
        <w:t>do</w:t>
      </w:r>
      <w:r w:rsidRPr="00B4577A">
        <w:rPr>
          <w:lang w:val="gl-ES"/>
        </w:rPr>
        <w:t xml:space="preserve"> Fernando </w:t>
      </w:r>
      <w:proofErr w:type="spellStart"/>
      <w:r w:rsidRPr="00B4577A">
        <w:rPr>
          <w:lang w:val="gl-ES"/>
        </w:rPr>
        <w:t>Ortiz</w:t>
      </w:r>
      <w:proofErr w:type="spellEnd"/>
      <w:r w:rsidRPr="00B4577A">
        <w:rPr>
          <w:lang w:val="gl-ES"/>
        </w:rPr>
        <w:t xml:space="preserve">, o proceso de </w:t>
      </w:r>
      <w:proofErr w:type="spellStart"/>
      <w:r w:rsidRPr="00B4577A">
        <w:rPr>
          <w:lang w:val="gl-ES"/>
        </w:rPr>
        <w:t>transculturalización</w:t>
      </w:r>
      <w:proofErr w:type="spellEnd"/>
      <w:r w:rsidRPr="00B4577A">
        <w:rPr>
          <w:lang w:val="gl-ES"/>
        </w:rPr>
        <w:t xml:space="preserve"> non se ve como unha relación unidireccional e unilateral establecida dunha cultura he</w:t>
      </w:r>
      <w:r w:rsidR="002F3A2D">
        <w:rPr>
          <w:lang w:val="gl-ES"/>
        </w:rPr>
        <w:t>x</w:t>
      </w:r>
      <w:r w:rsidRPr="00B4577A">
        <w:rPr>
          <w:lang w:val="gl-ES"/>
        </w:rPr>
        <w:t xml:space="preserve">emónica dominante, senón como unha interacción creativa entre as diversas entidades culturais e que desencadea un proceso de selección, transformación e creación entre ambas que chega incluso á xeración dunha nova entidade que comprende </w:t>
      </w:r>
      <w:proofErr w:type="spellStart"/>
      <w:r w:rsidRPr="00B4577A">
        <w:rPr>
          <w:lang w:val="gl-ES"/>
        </w:rPr>
        <w:t>creativamente</w:t>
      </w:r>
      <w:proofErr w:type="spellEnd"/>
      <w:r w:rsidRPr="00B4577A">
        <w:rPr>
          <w:lang w:val="gl-ES"/>
        </w:rPr>
        <w:t xml:space="preserve"> elementos das dúas instancias previas ao contacto. Nestes intercambios </w:t>
      </w:r>
      <w:proofErr w:type="spellStart"/>
      <w:r w:rsidRPr="00B4577A">
        <w:rPr>
          <w:lang w:val="gl-ES"/>
        </w:rPr>
        <w:t>transculturais</w:t>
      </w:r>
      <w:proofErr w:type="spellEnd"/>
      <w:r w:rsidRPr="00B4577A">
        <w:rPr>
          <w:lang w:val="gl-ES"/>
        </w:rPr>
        <w:t xml:space="preserve">, os intercambios realízanse masivamente e dun xeito veloz. </w:t>
      </w:r>
    </w:p>
    <w:p w14:paraId="52D81321" w14:textId="06066E6D" w:rsidR="00B4577A" w:rsidRPr="00B4577A" w:rsidRDefault="00B4577A" w:rsidP="00FD40B1">
      <w:pPr>
        <w:ind w:firstLine="708"/>
        <w:rPr>
          <w:lang w:val="gl-ES"/>
        </w:rPr>
      </w:pPr>
      <w:r w:rsidRPr="00B4577A">
        <w:rPr>
          <w:lang w:val="gl-ES"/>
        </w:rPr>
        <w:lastRenderedPageBreak/>
        <w:t xml:space="preserve">Debido a que se busca unha comprensión global, téndese a unha a homoxeneización e comézase unha </w:t>
      </w:r>
      <w:r w:rsidR="00F329F1">
        <w:rPr>
          <w:lang w:val="gl-ES"/>
        </w:rPr>
        <w:t>busca</w:t>
      </w:r>
      <w:r w:rsidRPr="00B4577A">
        <w:rPr>
          <w:lang w:val="gl-ES"/>
        </w:rPr>
        <w:t xml:space="preserve"> pola dominación cultural, tal como di </w:t>
      </w:r>
      <w:proofErr w:type="spellStart"/>
      <w:r w:rsidRPr="00B4577A">
        <w:rPr>
          <w:lang w:val="gl-ES"/>
        </w:rPr>
        <w:t>Rebecca</w:t>
      </w:r>
      <w:proofErr w:type="spellEnd"/>
      <w:r w:rsidRPr="00B4577A">
        <w:rPr>
          <w:lang w:val="gl-ES"/>
        </w:rPr>
        <w:t xml:space="preserve"> E. </w:t>
      </w:r>
      <w:proofErr w:type="spellStart"/>
      <w:r w:rsidRPr="00B4577A">
        <w:rPr>
          <w:lang w:val="gl-ES"/>
        </w:rPr>
        <w:t>Biron</w:t>
      </w:r>
      <w:proofErr w:type="spellEnd"/>
      <w:r w:rsidR="00C17435">
        <w:rPr>
          <w:lang w:val="gl-ES"/>
        </w:rPr>
        <w:t xml:space="preserve"> en </w:t>
      </w:r>
      <w:r w:rsidRPr="00150E67">
        <w:rPr>
          <w:i/>
          <w:iCs/>
          <w:lang w:val="gl-ES"/>
        </w:rPr>
        <w:t>Globalización</w:t>
      </w:r>
      <w:r w:rsidR="00C17435">
        <w:rPr>
          <w:rStyle w:val="Refdenotaalpie"/>
          <w:lang w:val="gl-ES"/>
        </w:rPr>
        <w:footnoteReference w:id="1"/>
      </w:r>
      <w:r w:rsidR="00AB24F2">
        <w:rPr>
          <w:lang w:val="gl-ES"/>
        </w:rPr>
        <w:t>.</w:t>
      </w:r>
    </w:p>
    <w:p w14:paraId="4662C0FD" w14:textId="24C8188D" w:rsidR="00B4577A" w:rsidRPr="00B4577A" w:rsidRDefault="00B4577A" w:rsidP="00B4577A">
      <w:pPr>
        <w:rPr>
          <w:lang w:val="gl-ES"/>
        </w:rPr>
      </w:pPr>
      <w:r w:rsidRPr="00B4577A">
        <w:rPr>
          <w:lang w:val="gl-ES"/>
        </w:rPr>
        <w:t xml:space="preserve">Respecto ao Estado-nación que comenta </w:t>
      </w:r>
      <w:proofErr w:type="spellStart"/>
      <w:r w:rsidRPr="00B4577A">
        <w:rPr>
          <w:lang w:val="gl-ES"/>
        </w:rPr>
        <w:t>Biron</w:t>
      </w:r>
      <w:proofErr w:type="spellEnd"/>
      <w:r w:rsidRPr="00B4577A">
        <w:rPr>
          <w:lang w:val="gl-ES"/>
        </w:rPr>
        <w:t xml:space="preserve">, se a globalización desencadea unha ausencia de fronteiras e límites isto podería traer consigo numerosos problemas, xa que introduciríamos nunha mesma fronteira </w:t>
      </w:r>
      <w:r w:rsidR="006A1A01">
        <w:rPr>
          <w:lang w:val="gl-ES"/>
        </w:rPr>
        <w:t xml:space="preserve">diferentes </w:t>
      </w:r>
      <w:r w:rsidRPr="00B4577A">
        <w:rPr>
          <w:lang w:val="gl-ES"/>
        </w:rPr>
        <w:t xml:space="preserve">pobos e etnias, que actualmente están separados e cuxas tradicións, tanto históricas como culturais son incompatibles. Se forzamos a tantas persoas con relixión e costumes diferentes (e en moitos casos completamente opostas) a convivir, </w:t>
      </w:r>
      <w:r w:rsidR="00F67B93">
        <w:rPr>
          <w:lang w:val="gl-ES"/>
        </w:rPr>
        <w:t>habería</w:t>
      </w:r>
      <w:r w:rsidRPr="00B4577A">
        <w:rPr>
          <w:lang w:val="gl-ES"/>
        </w:rPr>
        <w:t xml:space="preserve"> moitos conflitos sociais. </w:t>
      </w:r>
    </w:p>
    <w:p w14:paraId="5592883E" w14:textId="2B62A7C0" w:rsidR="00B4577A" w:rsidRPr="00B4577A" w:rsidRDefault="00B4577A" w:rsidP="00927188">
      <w:pPr>
        <w:ind w:firstLine="708"/>
        <w:rPr>
          <w:lang w:val="gl-ES"/>
        </w:rPr>
      </w:pPr>
      <w:r w:rsidRPr="00B4577A">
        <w:rPr>
          <w:lang w:val="gl-ES"/>
        </w:rPr>
        <w:t>É importante ter en conta que por moi internacional que se nos venda a globalización, chegados a un punto</w:t>
      </w:r>
      <w:r w:rsidR="00927188">
        <w:rPr>
          <w:lang w:val="gl-ES"/>
        </w:rPr>
        <w:t>,</w:t>
      </w:r>
      <w:r w:rsidRPr="00B4577A">
        <w:rPr>
          <w:lang w:val="gl-ES"/>
        </w:rPr>
        <w:t xml:space="preserve"> acaba reforzando unha determinada cultura en específico, que, non é casualidade que se corresponda cunha visión imperialista á par que occidental.</w:t>
      </w:r>
    </w:p>
    <w:p w14:paraId="7181A6A9" w14:textId="14EB0472" w:rsidR="00B4577A" w:rsidRPr="00B4577A" w:rsidRDefault="00B4577A" w:rsidP="00927188">
      <w:pPr>
        <w:ind w:firstLine="708"/>
        <w:rPr>
          <w:lang w:val="gl-ES"/>
        </w:rPr>
      </w:pPr>
      <w:r w:rsidRPr="00F847DC">
        <w:rPr>
          <w:highlight w:val="yellow"/>
          <w:lang w:val="gl-ES"/>
        </w:rPr>
        <w:t>Ante a loita por una dominación cultural, existe a posibilidade de que un pobo ou colectivo, busque impoñer pola forza a súa cultura, pensamento, relixión… Esta situación d</w:t>
      </w:r>
      <w:r w:rsidR="00FF5069" w:rsidRPr="00F847DC">
        <w:rPr>
          <w:highlight w:val="yellow"/>
          <w:lang w:val="gl-ES"/>
        </w:rPr>
        <w:t>á</w:t>
      </w:r>
      <w:r w:rsidRPr="00F847DC">
        <w:rPr>
          <w:highlight w:val="yellow"/>
          <w:lang w:val="gl-ES"/>
        </w:rPr>
        <w:t xml:space="preserve">se na obra de Donato </w:t>
      </w:r>
      <w:proofErr w:type="spellStart"/>
      <w:r w:rsidRPr="00F847DC">
        <w:rPr>
          <w:highlight w:val="yellow"/>
          <w:lang w:val="gl-ES"/>
        </w:rPr>
        <w:t>Ndongo</w:t>
      </w:r>
      <w:proofErr w:type="spellEnd"/>
      <w:r w:rsidRPr="00F847DC">
        <w:rPr>
          <w:highlight w:val="yellow"/>
          <w:lang w:val="gl-ES"/>
        </w:rPr>
        <w:t xml:space="preserve">, </w:t>
      </w:r>
      <w:r w:rsidRPr="00F847DC">
        <w:rPr>
          <w:i/>
          <w:iCs/>
          <w:highlight w:val="yellow"/>
          <w:lang w:val="gl-ES"/>
        </w:rPr>
        <w:t xml:space="preserve">Las </w:t>
      </w:r>
      <w:proofErr w:type="spellStart"/>
      <w:r w:rsidRPr="00F847DC">
        <w:rPr>
          <w:i/>
          <w:iCs/>
          <w:highlight w:val="yellow"/>
          <w:lang w:val="gl-ES"/>
        </w:rPr>
        <w:t>tinieblas</w:t>
      </w:r>
      <w:proofErr w:type="spellEnd"/>
      <w:r w:rsidRPr="00F847DC">
        <w:rPr>
          <w:i/>
          <w:iCs/>
          <w:highlight w:val="yellow"/>
          <w:lang w:val="gl-ES"/>
        </w:rPr>
        <w:t xml:space="preserve"> de tu memoria negra</w:t>
      </w:r>
      <w:r w:rsidR="005D6B09" w:rsidRPr="00F847DC">
        <w:rPr>
          <w:rStyle w:val="Refdenotaalpie"/>
          <w:i/>
          <w:iCs/>
          <w:highlight w:val="yellow"/>
          <w:lang w:val="gl-ES"/>
        </w:rPr>
        <w:footnoteReference w:id="2"/>
      </w:r>
      <w:r w:rsidRPr="00F847DC">
        <w:rPr>
          <w:highlight w:val="yellow"/>
          <w:lang w:val="gl-ES"/>
        </w:rPr>
        <w:t>. Nesta obra podemos apreciar como uns suxeitos occidentais tratan de impoñer os seus costumes e a súa relixión</w:t>
      </w:r>
      <w:r w:rsidR="00DD4FE3" w:rsidRPr="00F847DC">
        <w:rPr>
          <w:highlight w:val="yellow"/>
          <w:lang w:val="gl-ES"/>
        </w:rPr>
        <w:t>,</w:t>
      </w:r>
      <w:r w:rsidRPr="00F847DC">
        <w:rPr>
          <w:highlight w:val="yellow"/>
          <w:lang w:val="gl-ES"/>
        </w:rPr>
        <w:t xml:space="preserve"> creando </w:t>
      </w:r>
      <w:r w:rsidR="00DD4FE3" w:rsidRPr="00F847DC">
        <w:rPr>
          <w:highlight w:val="yellow"/>
          <w:lang w:val="gl-ES"/>
        </w:rPr>
        <w:t>problemas</w:t>
      </w:r>
      <w:r w:rsidRPr="00F847DC">
        <w:rPr>
          <w:highlight w:val="yellow"/>
          <w:lang w:val="gl-ES"/>
        </w:rPr>
        <w:t xml:space="preserve"> entre os propios habitantes das </w:t>
      </w:r>
      <w:r w:rsidR="00DD4FE3" w:rsidRPr="00F847DC">
        <w:rPr>
          <w:highlight w:val="yellow"/>
          <w:lang w:val="gl-ES"/>
        </w:rPr>
        <w:t>tribos</w:t>
      </w:r>
      <w:r w:rsidRPr="00F847DC">
        <w:rPr>
          <w:highlight w:val="yellow"/>
          <w:lang w:val="gl-ES"/>
        </w:rPr>
        <w:t>. Os colonizadores intentan transmitirlles aos colonizados que as</w:t>
      </w:r>
      <w:r w:rsidR="00DD4FE3" w:rsidRPr="00F847DC">
        <w:rPr>
          <w:highlight w:val="yellow"/>
          <w:lang w:val="gl-ES"/>
        </w:rPr>
        <w:t xml:space="preserve"> súas</w:t>
      </w:r>
      <w:r w:rsidRPr="00F847DC">
        <w:rPr>
          <w:highlight w:val="yellow"/>
          <w:lang w:val="gl-ES"/>
        </w:rPr>
        <w:t xml:space="preserve"> tradicións son inferiores e que deben adaptar</w:t>
      </w:r>
      <w:r w:rsidR="00DD4FE3" w:rsidRPr="00F847DC">
        <w:rPr>
          <w:highlight w:val="yellow"/>
          <w:lang w:val="gl-ES"/>
        </w:rPr>
        <w:t>se</w:t>
      </w:r>
      <w:r w:rsidRPr="00F847DC">
        <w:rPr>
          <w:highlight w:val="yellow"/>
          <w:lang w:val="gl-ES"/>
        </w:rPr>
        <w:t xml:space="preserve"> </w:t>
      </w:r>
      <w:r w:rsidR="00FF5069" w:rsidRPr="00F847DC">
        <w:rPr>
          <w:highlight w:val="yellow"/>
          <w:lang w:val="gl-ES"/>
        </w:rPr>
        <w:t>á</w:t>
      </w:r>
      <w:r w:rsidRPr="00F847DC">
        <w:rPr>
          <w:highlight w:val="yellow"/>
          <w:lang w:val="gl-ES"/>
        </w:rPr>
        <w:t xml:space="preserve">s que </w:t>
      </w:r>
      <w:r w:rsidR="00DD4FE3" w:rsidRPr="00F847DC">
        <w:rPr>
          <w:highlight w:val="yellow"/>
          <w:lang w:val="gl-ES"/>
        </w:rPr>
        <w:t xml:space="preserve">se </w:t>
      </w:r>
      <w:r w:rsidRPr="00F847DC">
        <w:rPr>
          <w:highlight w:val="yellow"/>
          <w:lang w:val="gl-ES"/>
        </w:rPr>
        <w:t xml:space="preserve">lles están </w:t>
      </w:r>
      <w:r w:rsidR="00DD4FE3" w:rsidRPr="00F847DC">
        <w:rPr>
          <w:highlight w:val="yellow"/>
          <w:lang w:val="gl-ES"/>
        </w:rPr>
        <w:t xml:space="preserve">a </w:t>
      </w:r>
      <w:r w:rsidRPr="00F847DC">
        <w:rPr>
          <w:highlight w:val="yellow"/>
          <w:lang w:val="gl-ES"/>
        </w:rPr>
        <w:t>impoñe</w:t>
      </w:r>
      <w:r w:rsidR="00DD4FE3" w:rsidRPr="00F847DC">
        <w:rPr>
          <w:highlight w:val="yellow"/>
          <w:lang w:val="gl-ES"/>
        </w:rPr>
        <w:t>r</w:t>
      </w:r>
      <w:r w:rsidRPr="00F847DC">
        <w:rPr>
          <w:highlight w:val="yellow"/>
          <w:lang w:val="gl-ES"/>
        </w:rPr>
        <w:t>. Desencadéase así a colonización do imaxinario, xa que se lles prohibe aos colonizados continuar coas súas tradición</w:t>
      </w:r>
      <w:r w:rsidR="00D33241" w:rsidRPr="00F847DC">
        <w:rPr>
          <w:highlight w:val="yellow"/>
          <w:lang w:val="gl-ES"/>
        </w:rPr>
        <w:t>s</w:t>
      </w:r>
      <w:r w:rsidRPr="00F847DC">
        <w:rPr>
          <w:highlight w:val="yellow"/>
          <w:lang w:val="gl-ES"/>
        </w:rPr>
        <w:t xml:space="preserve"> e continuar coa súa propia</w:t>
      </w:r>
      <w:r w:rsidR="00E471B1" w:rsidRPr="00F847DC">
        <w:rPr>
          <w:highlight w:val="yellow"/>
          <w:lang w:val="gl-ES"/>
        </w:rPr>
        <w:t xml:space="preserve"> cultura</w:t>
      </w:r>
      <w:r w:rsidRPr="00F847DC">
        <w:rPr>
          <w:highlight w:val="yellow"/>
          <w:lang w:val="gl-ES"/>
        </w:rPr>
        <w:t>. Ademais, usan a educación cara aos máis pequenos para implantarlles a lingua dos colonizadores</w:t>
      </w:r>
      <w:r w:rsidR="00E471B1" w:rsidRPr="00F847DC">
        <w:rPr>
          <w:highlight w:val="yellow"/>
          <w:lang w:val="gl-ES"/>
        </w:rPr>
        <w:t>, que non é a súa,</w:t>
      </w:r>
      <w:r w:rsidRPr="00F847DC">
        <w:rPr>
          <w:highlight w:val="yellow"/>
          <w:lang w:val="gl-ES"/>
        </w:rPr>
        <w:t xml:space="preserve"> e os seus valores culturais.</w:t>
      </w:r>
      <w:r w:rsidRPr="00B4577A">
        <w:rPr>
          <w:lang w:val="gl-ES"/>
        </w:rPr>
        <w:t xml:space="preserve"> </w:t>
      </w:r>
    </w:p>
    <w:p w14:paraId="55A97875" w14:textId="61204510" w:rsidR="00B4577A" w:rsidRPr="00F847DC" w:rsidRDefault="00B4577A" w:rsidP="00E471B1">
      <w:pPr>
        <w:ind w:firstLine="708"/>
        <w:rPr>
          <w:highlight w:val="yellow"/>
          <w:lang w:val="gl-ES"/>
        </w:rPr>
      </w:pPr>
      <w:r w:rsidRPr="00F847DC">
        <w:rPr>
          <w:highlight w:val="yellow"/>
          <w:lang w:val="gl-ES"/>
        </w:rPr>
        <w:lastRenderedPageBreak/>
        <w:t>Nest</w:t>
      </w:r>
      <w:r w:rsidR="00E471B1" w:rsidRPr="00F847DC">
        <w:rPr>
          <w:highlight w:val="yellow"/>
          <w:lang w:val="gl-ES"/>
        </w:rPr>
        <w:t>e</w:t>
      </w:r>
      <w:r w:rsidRPr="00F847DC">
        <w:rPr>
          <w:highlight w:val="yellow"/>
          <w:lang w:val="gl-ES"/>
        </w:rPr>
        <w:t xml:space="preserve">s casos atopámonos cunha situación semellante ao da globalización, xa que sempre vai a haber quen pense que debemos adaptarnos ao que provén de fóra, e quen defende o amor polo propio e pola tradición. Para referirse á complexa mestura de rexeitamento e atracción que se produce na relación entre “colonizadores” e “colonizados”, </w:t>
      </w:r>
      <w:proofErr w:type="spellStart"/>
      <w:r w:rsidRPr="00F847DC">
        <w:rPr>
          <w:highlight w:val="yellow"/>
          <w:lang w:val="gl-ES"/>
        </w:rPr>
        <w:t>Homi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Bhabha</w:t>
      </w:r>
      <w:proofErr w:type="spellEnd"/>
      <w:r w:rsidRPr="00F847DC">
        <w:rPr>
          <w:highlight w:val="yellow"/>
          <w:lang w:val="gl-ES"/>
        </w:rPr>
        <w:t xml:space="preserve"> propón o concepto de “ambivalencia”. Se intentamos comprender o punto de vista do suxeito colonizado vemos que se atopa coa visión que o colonizador quere impoñer, pero, por outra banda, tamén mantén o seu propio punto de vista coas súas tradicións, polo que posúen unha “visión dob</w:t>
      </w:r>
      <w:r w:rsidR="00BE2212" w:rsidRPr="00F847DC">
        <w:rPr>
          <w:highlight w:val="yellow"/>
          <w:lang w:val="gl-ES"/>
        </w:rPr>
        <w:t>r</w:t>
      </w:r>
      <w:r w:rsidRPr="00F847DC">
        <w:rPr>
          <w:highlight w:val="yellow"/>
          <w:lang w:val="gl-ES"/>
        </w:rPr>
        <w:t xml:space="preserve">e” (concepto acuñado por </w:t>
      </w:r>
      <w:proofErr w:type="spellStart"/>
      <w:r w:rsidRPr="00F847DC">
        <w:rPr>
          <w:highlight w:val="yellow"/>
          <w:lang w:val="gl-ES"/>
        </w:rPr>
        <w:t>Homi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Bhabha</w:t>
      </w:r>
      <w:proofErr w:type="spellEnd"/>
      <w:r w:rsidR="00BB6FAC" w:rsidRPr="00F847DC">
        <w:rPr>
          <w:rStyle w:val="Refdenotaalpie"/>
          <w:highlight w:val="yellow"/>
          <w:lang w:val="gl-ES"/>
        </w:rPr>
        <w:footnoteReference w:id="3"/>
      </w:r>
      <w:r w:rsidRPr="00F847DC">
        <w:rPr>
          <w:highlight w:val="yellow"/>
          <w:lang w:val="gl-ES"/>
        </w:rPr>
        <w:t xml:space="preserve">).  </w:t>
      </w:r>
    </w:p>
    <w:p w14:paraId="61173F77" w14:textId="73C62928" w:rsidR="00B4577A" w:rsidRDefault="00B4577A" w:rsidP="004B653E">
      <w:pPr>
        <w:ind w:firstLine="708"/>
        <w:rPr>
          <w:lang w:val="gl-ES"/>
        </w:rPr>
      </w:pPr>
      <w:r w:rsidRPr="00F847DC">
        <w:rPr>
          <w:highlight w:val="yellow"/>
          <w:lang w:val="gl-ES"/>
        </w:rPr>
        <w:t xml:space="preserve">A literatura da época </w:t>
      </w:r>
      <w:r w:rsidR="004B653E" w:rsidRPr="00F847DC">
        <w:rPr>
          <w:highlight w:val="yellow"/>
          <w:lang w:val="gl-ES"/>
        </w:rPr>
        <w:t xml:space="preserve">recolle estes </w:t>
      </w:r>
      <w:r w:rsidRPr="00F847DC">
        <w:rPr>
          <w:highlight w:val="yellow"/>
          <w:lang w:val="gl-ES"/>
        </w:rPr>
        <w:t>acontecementos coloniais: “</w:t>
      </w:r>
      <w:r w:rsidR="004B653E" w:rsidRPr="00F847DC">
        <w:rPr>
          <w:highlight w:val="yellow"/>
          <w:lang w:val="gl-ES"/>
        </w:rPr>
        <w:t>e</w:t>
      </w:r>
      <w:r w:rsidRPr="00F847DC">
        <w:rPr>
          <w:highlight w:val="yellow"/>
          <w:lang w:val="gl-ES"/>
        </w:rPr>
        <w:t xml:space="preserve">n </w:t>
      </w:r>
      <w:proofErr w:type="spellStart"/>
      <w:r w:rsidRPr="00F847DC">
        <w:rPr>
          <w:highlight w:val="yellow"/>
          <w:lang w:val="gl-ES"/>
        </w:rPr>
        <w:t>términos</w:t>
      </w:r>
      <w:proofErr w:type="spellEnd"/>
      <w:r w:rsidRPr="00F847DC">
        <w:rPr>
          <w:highlight w:val="yellow"/>
          <w:lang w:val="gl-ES"/>
        </w:rPr>
        <w:t xml:space="preserve"> prácticos, lo que </w:t>
      </w:r>
      <w:proofErr w:type="spellStart"/>
      <w:r w:rsidRPr="00F847DC">
        <w:rPr>
          <w:highlight w:val="yellow"/>
          <w:lang w:val="gl-ES"/>
        </w:rPr>
        <w:t>he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llamado</w:t>
      </w:r>
      <w:proofErr w:type="spellEnd"/>
      <w:r w:rsidRPr="00F847DC">
        <w:rPr>
          <w:highlight w:val="yellow"/>
          <w:lang w:val="gl-ES"/>
        </w:rPr>
        <w:t xml:space="preserve"> antes «lectura en contrapunto», significa aproximarse a un texto </w:t>
      </w:r>
      <w:proofErr w:type="spellStart"/>
      <w:r w:rsidRPr="00F847DC">
        <w:rPr>
          <w:highlight w:val="yellow"/>
          <w:lang w:val="gl-ES"/>
        </w:rPr>
        <w:t>sabiendo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qué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supone</w:t>
      </w:r>
      <w:proofErr w:type="spellEnd"/>
      <w:r w:rsidRPr="00F847DC">
        <w:rPr>
          <w:highlight w:val="yellow"/>
          <w:lang w:val="gl-ES"/>
        </w:rPr>
        <w:t xml:space="preserve"> que un autor </w:t>
      </w:r>
      <w:proofErr w:type="spellStart"/>
      <w:r w:rsidRPr="00F847DC">
        <w:rPr>
          <w:highlight w:val="yellow"/>
          <w:lang w:val="gl-ES"/>
        </w:rPr>
        <w:t>muestre</w:t>
      </w:r>
      <w:proofErr w:type="spellEnd"/>
      <w:r w:rsidRPr="00F847DC">
        <w:rPr>
          <w:highlight w:val="yellow"/>
          <w:lang w:val="gl-ES"/>
        </w:rPr>
        <w:t xml:space="preserve">, por </w:t>
      </w:r>
      <w:proofErr w:type="spellStart"/>
      <w:r w:rsidRPr="00F847DC">
        <w:rPr>
          <w:highlight w:val="yellow"/>
          <w:lang w:val="gl-ES"/>
        </w:rPr>
        <w:t>ejemplo</w:t>
      </w:r>
      <w:proofErr w:type="spellEnd"/>
      <w:r w:rsidRPr="00F847DC">
        <w:rPr>
          <w:highlight w:val="yellow"/>
          <w:lang w:val="gl-ES"/>
        </w:rPr>
        <w:t xml:space="preserve">, que una plantación colonial de </w:t>
      </w:r>
      <w:proofErr w:type="spellStart"/>
      <w:r w:rsidRPr="00F847DC">
        <w:rPr>
          <w:highlight w:val="yellow"/>
          <w:lang w:val="gl-ES"/>
        </w:rPr>
        <w:t>azúcar</w:t>
      </w:r>
      <w:proofErr w:type="spellEnd"/>
      <w:r w:rsidRPr="00F847DC">
        <w:rPr>
          <w:highlight w:val="yellow"/>
          <w:lang w:val="gl-ES"/>
        </w:rPr>
        <w:t xml:space="preserve"> es importante para </w:t>
      </w:r>
      <w:proofErr w:type="spellStart"/>
      <w:r w:rsidRPr="00F847DC">
        <w:rPr>
          <w:highlight w:val="yellow"/>
          <w:lang w:val="gl-ES"/>
        </w:rPr>
        <w:t>mantener</w:t>
      </w:r>
      <w:proofErr w:type="spellEnd"/>
      <w:r w:rsidRPr="00F847DC">
        <w:rPr>
          <w:highlight w:val="yellow"/>
          <w:lang w:val="gl-ES"/>
        </w:rPr>
        <w:t xml:space="preserve"> un particular estilo de vida en Inglaterra”</w:t>
      </w:r>
      <w:r w:rsidR="00DF66D1" w:rsidRPr="00F847DC">
        <w:rPr>
          <w:rStyle w:val="Refdenotaalpie"/>
          <w:highlight w:val="yellow"/>
          <w:lang w:val="gl-ES"/>
        </w:rPr>
        <w:footnoteReference w:id="4"/>
      </w:r>
      <w:r w:rsidRPr="00F847DC">
        <w:rPr>
          <w:highlight w:val="yellow"/>
          <w:lang w:val="gl-ES"/>
        </w:rPr>
        <w:t xml:space="preserve">. </w:t>
      </w:r>
      <w:proofErr w:type="spellStart"/>
      <w:r w:rsidRPr="00F847DC">
        <w:rPr>
          <w:highlight w:val="yellow"/>
          <w:lang w:val="gl-ES"/>
        </w:rPr>
        <w:t>Said</w:t>
      </w:r>
      <w:proofErr w:type="spellEnd"/>
      <w:r w:rsidRPr="00F847DC">
        <w:rPr>
          <w:highlight w:val="yellow"/>
          <w:lang w:val="gl-ES"/>
        </w:rPr>
        <w:t xml:space="preserve"> fala da conexión e da relación entre literatura e a orde colonial, xa que para el, a literatura non se podería explicar sen </w:t>
      </w:r>
      <w:r w:rsidR="004B653E" w:rsidRPr="00F847DC">
        <w:rPr>
          <w:highlight w:val="yellow"/>
          <w:lang w:val="gl-ES"/>
        </w:rPr>
        <w:t>esta</w:t>
      </w:r>
      <w:r w:rsidRPr="00F847DC">
        <w:rPr>
          <w:highlight w:val="yellow"/>
          <w:lang w:val="gl-ES"/>
        </w:rPr>
        <w:t xml:space="preserve"> orde colonial.</w:t>
      </w:r>
      <w:r w:rsidR="007F64C4" w:rsidRPr="00F847DC">
        <w:rPr>
          <w:highlight w:val="yellow"/>
          <w:lang w:val="gl-ES"/>
        </w:rPr>
        <w:t xml:space="preserve"> Tamén fala da resistencia dos colonizados cara os colonizadores</w:t>
      </w:r>
      <w:r w:rsidR="00810605" w:rsidRPr="00F847DC">
        <w:rPr>
          <w:highlight w:val="yellow"/>
          <w:lang w:val="gl-ES"/>
        </w:rPr>
        <w:t xml:space="preserve">: “la lectura en contrapunto debe </w:t>
      </w:r>
      <w:proofErr w:type="spellStart"/>
      <w:r w:rsidR="00810605" w:rsidRPr="00F847DC">
        <w:rPr>
          <w:highlight w:val="yellow"/>
          <w:lang w:val="gl-ES"/>
        </w:rPr>
        <w:t>registrar</w:t>
      </w:r>
      <w:proofErr w:type="spellEnd"/>
      <w:r w:rsidR="00810605" w:rsidRPr="00F847DC">
        <w:rPr>
          <w:highlight w:val="yellow"/>
          <w:lang w:val="gl-ES"/>
        </w:rPr>
        <w:t xml:space="preserve"> ambos procesos, el del imperialismo y el de la resistencia”</w:t>
      </w:r>
      <w:r w:rsidR="00344BFD" w:rsidRPr="00F847DC">
        <w:rPr>
          <w:highlight w:val="yellow"/>
          <w:lang w:val="gl-ES"/>
        </w:rPr>
        <w:t xml:space="preserve"> </w:t>
      </w:r>
      <w:r w:rsidR="00AB56AE" w:rsidRPr="00F847DC">
        <w:rPr>
          <w:rStyle w:val="Refdenotaalpie"/>
          <w:highlight w:val="yellow"/>
          <w:lang w:val="gl-ES"/>
        </w:rPr>
        <w:footnoteReference w:id="5"/>
      </w:r>
      <w:r w:rsidR="00344BFD" w:rsidRPr="00F847DC">
        <w:rPr>
          <w:highlight w:val="yellow"/>
          <w:lang w:val="gl-ES"/>
        </w:rPr>
        <w:t>.</w:t>
      </w:r>
    </w:p>
    <w:p w14:paraId="53EA9AE9" w14:textId="77777777" w:rsidR="00B4577A" w:rsidRPr="00B4577A" w:rsidRDefault="00B4577A" w:rsidP="004B653E">
      <w:pPr>
        <w:ind w:firstLine="708"/>
        <w:rPr>
          <w:lang w:val="gl-ES"/>
        </w:rPr>
      </w:pPr>
      <w:r w:rsidRPr="00B4577A">
        <w:rPr>
          <w:lang w:val="gl-ES"/>
        </w:rPr>
        <w:t xml:space="preserve">Como consecuencia da colonización, atopámonos coa figura do subalterno, tratada como socialmente inferior e coa imposibilidade de espallar a súa situación, estando completamente oprimido.  </w:t>
      </w:r>
      <w:proofErr w:type="spellStart"/>
      <w:r w:rsidRPr="00B4577A">
        <w:rPr>
          <w:lang w:val="gl-ES"/>
        </w:rPr>
        <w:t>Spivak</w:t>
      </w:r>
      <w:proofErr w:type="spellEnd"/>
      <w:r w:rsidRPr="00B4577A">
        <w:rPr>
          <w:lang w:val="gl-ES"/>
        </w:rPr>
        <w:t xml:space="preserve"> trata a noción de subalterno na súa obra “</w:t>
      </w:r>
      <w:r w:rsidRPr="006C4753">
        <w:rPr>
          <w:i/>
          <w:iCs/>
          <w:lang w:val="gl-ES"/>
        </w:rPr>
        <w:t>¿</w:t>
      </w:r>
      <w:proofErr w:type="spellStart"/>
      <w:r w:rsidRPr="006C4753">
        <w:rPr>
          <w:i/>
          <w:iCs/>
          <w:lang w:val="gl-ES"/>
        </w:rPr>
        <w:t>Puede</w:t>
      </w:r>
      <w:proofErr w:type="spellEnd"/>
      <w:r w:rsidRPr="006C4753">
        <w:rPr>
          <w:i/>
          <w:iCs/>
          <w:lang w:val="gl-ES"/>
        </w:rPr>
        <w:t xml:space="preserve"> el subalterno </w:t>
      </w:r>
      <w:proofErr w:type="spellStart"/>
      <w:r w:rsidRPr="006C4753">
        <w:rPr>
          <w:i/>
          <w:iCs/>
          <w:lang w:val="gl-ES"/>
        </w:rPr>
        <w:t>hablar</w:t>
      </w:r>
      <w:proofErr w:type="spellEnd"/>
      <w:r w:rsidRPr="006C4753">
        <w:rPr>
          <w:i/>
          <w:iCs/>
          <w:lang w:val="gl-ES"/>
        </w:rPr>
        <w:t>?</w:t>
      </w:r>
      <w:r w:rsidRPr="00B4577A">
        <w:rPr>
          <w:lang w:val="gl-ES"/>
        </w:rPr>
        <w:t xml:space="preserve">”, pero, introduce tamén a </w:t>
      </w:r>
      <w:proofErr w:type="spellStart"/>
      <w:r w:rsidRPr="00B4577A">
        <w:rPr>
          <w:lang w:val="gl-ES"/>
        </w:rPr>
        <w:t>subalternidade</w:t>
      </w:r>
      <w:proofErr w:type="spellEnd"/>
      <w:r w:rsidRPr="00B4577A">
        <w:rPr>
          <w:lang w:val="gl-ES"/>
        </w:rPr>
        <w:t xml:space="preserve"> con respecto á muller.</w:t>
      </w:r>
    </w:p>
    <w:p w14:paraId="6A45BEF3" w14:textId="4BE5A018" w:rsidR="00B4577A" w:rsidRPr="00F847DC" w:rsidRDefault="00B4577A" w:rsidP="00B4577A">
      <w:pPr>
        <w:rPr>
          <w:highlight w:val="yellow"/>
          <w:lang w:val="gl-ES"/>
        </w:rPr>
      </w:pPr>
      <w:r w:rsidRPr="00F847DC">
        <w:rPr>
          <w:highlight w:val="yellow"/>
          <w:lang w:val="gl-ES"/>
        </w:rPr>
        <w:t xml:space="preserve">Podemos ver unha clara similitude entre a relación colonizadores/colonizados e entre home/muller. </w:t>
      </w:r>
      <w:proofErr w:type="spellStart"/>
      <w:r w:rsidRPr="00F847DC">
        <w:rPr>
          <w:highlight w:val="yellow"/>
          <w:lang w:val="gl-ES"/>
        </w:rPr>
        <w:t>Hélène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Cixous</w:t>
      </w:r>
      <w:proofErr w:type="spellEnd"/>
      <w:r w:rsidRPr="00F847DC">
        <w:rPr>
          <w:highlight w:val="yellow"/>
          <w:lang w:val="gl-ES"/>
        </w:rPr>
        <w:t xml:space="preserve"> en “</w:t>
      </w:r>
      <w:r w:rsidRPr="00F847DC">
        <w:rPr>
          <w:i/>
          <w:iCs/>
          <w:highlight w:val="yellow"/>
          <w:lang w:val="gl-ES"/>
        </w:rPr>
        <w:t xml:space="preserve">La risa de la medusa. </w:t>
      </w:r>
      <w:proofErr w:type="spellStart"/>
      <w:r w:rsidRPr="00F847DC">
        <w:rPr>
          <w:i/>
          <w:iCs/>
          <w:highlight w:val="yellow"/>
          <w:lang w:val="gl-ES"/>
        </w:rPr>
        <w:t>Ensayos</w:t>
      </w:r>
      <w:proofErr w:type="spellEnd"/>
      <w:r w:rsidRPr="00F847DC">
        <w:rPr>
          <w:i/>
          <w:iCs/>
          <w:highlight w:val="yellow"/>
          <w:lang w:val="gl-ES"/>
        </w:rPr>
        <w:t xml:space="preserve"> sobre la escritura</w:t>
      </w:r>
      <w:r w:rsidRPr="00F847DC">
        <w:rPr>
          <w:highlight w:val="yellow"/>
          <w:lang w:val="gl-ES"/>
        </w:rPr>
        <w:t>”</w:t>
      </w:r>
      <w:r w:rsidR="00680650" w:rsidRPr="00F847DC">
        <w:rPr>
          <w:rStyle w:val="Refdenotaalpie"/>
          <w:highlight w:val="yellow"/>
          <w:lang w:val="gl-ES"/>
        </w:rPr>
        <w:footnoteReference w:id="6"/>
      </w:r>
      <w:r w:rsidRPr="00F847DC">
        <w:rPr>
          <w:highlight w:val="yellow"/>
          <w:lang w:val="gl-ES"/>
        </w:rPr>
        <w:t xml:space="preserve"> trata a </w:t>
      </w:r>
      <w:r w:rsidRPr="00F847DC">
        <w:rPr>
          <w:highlight w:val="yellow"/>
          <w:lang w:val="gl-ES"/>
        </w:rPr>
        <w:lastRenderedPageBreak/>
        <w:t xml:space="preserve">oposición entre actividade e a pasividade, </w:t>
      </w:r>
      <w:r w:rsidR="00A517D0" w:rsidRPr="00F847DC">
        <w:rPr>
          <w:highlight w:val="yellow"/>
          <w:lang w:val="gl-ES"/>
        </w:rPr>
        <w:t>correspondéndolle</w:t>
      </w:r>
      <w:r w:rsidRPr="00F847DC">
        <w:rPr>
          <w:highlight w:val="yellow"/>
          <w:lang w:val="gl-ES"/>
        </w:rPr>
        <w:t xml:space="preserve"> á muller a pasividade. Na filosofía, como propón de exemplo, atopámonos con que o número de mulleres filósofas é </w:t>
      </w:r>
      <w:r w:rsidR="00A517D0" w:rsidRPr="00F847DC">
        <w:rPr>
          <w:highlight w:val="yellow"/>
          <w:lang w:val="gl-ES"/>
        </w:rPr>
        <w:t>practicamente</w:t>
      </w:r>
      <w:r w:rsidRPr="00F847DC">
        <w:rPr>
          <w:highlight w:val="yellow"/>
          <w:lang w:val="gl-ES"/>
        </w:rPr>
        <w:t xml:space="preserve"> inexistente, sobre todo se nos remontamos a uns anos máis atrás. Quere </w:t>
      </w:r>
      <w:r w:rsidR="00A517D0" w:rsidRPr="00F847DC">
        <w:rPr>
          <w:highlight w:val="yellow"/>
          <w:lang w:val="gl-ES"/>
        </w:rPr>
        <w:t>i</w:t>
      </w:r>
      <w:r w:rsidRPr="00F847DC">
        <w:rPr>
          <w:highlight w:val="yellow"/>
          <w:lang w:val="gl-ES"/>
        </w:rPr>
        <w:t xml:space="preserve">so dicir que as mulleres antes non pensaban? Claramente o tema da educación foi </w:t>
      </w:r>
      <w:r w:rsidR="00A517D0" w:rsidRPr="00F847DC">
        <w:rPr>
          <w:highlight w:val="yellow"/>
          <w:lang w:val="gl-ES"/>
        </w:rPr>
        <w:t xml:space="preserve">durante </w:t>
      </w:r>
      <w:r w:rsidRPr="00F847DC">
        <w:rPr>
          <w:highlight w:val="yellow"/>
          <w:lang w:val="gl-ES"/>
        </w:rPr>
        <w:t>moito tempo inalcanzable para as mulleres</w:t>
      </w:r>
      <w:r w:rsidR="00266111" w:rsidRPr="00F847DC">
        <w:rPr>
          <w:highlight w:val="yellow"/>
          <w:lang w:val="gl-ES"/>
        </w:rPr>
        <w:t>,</w:t>
      </w:r>
      <w:r w:rsidRPr="00F847DC">
        <w:rPr>
          <w:highlight w:val="yellow"/>
          <w:lang w:val="gl-ES"/>
        </w:rPr>
        <w:t xml:space="preserve"> por moito que o intentasen, pero estas eran </w:t>
      </w:r>
      <w:r w:rsidR="00266111" w:rsidRPr="00F847DC">
        <w:rPr>
          <w:highlight w:val="yellow"/>
          <w:lang w:val="gl-ES"/>
        </w:rPr>
        <w:t>forzadas</w:t>
      </w:r>
      <w:r w:rsidRPr="00F847DC">
        <w:rPr>
          <w:highlight w:val="yellow"/>
          <w:lang w:val="gl-ES"/>
        </w:rPr>
        <w:t xml:space="preserve"> a permanecer</w:t>
      </w:r>
      <w:r w:rsidR="00D33241" w:rsidRPr="00F847DC">
        <w:rPr>
          <w:highlight w:val="yellow"/>
          <w:lang w:val="gl-ES"/>
        </w:rPr>
        <w:t>en</w:t>
      </w:r>
      <w:r w:rsidRPr="00F847DC">
        <w:rPr>
          <w:highlight w:val="yellow"/>
          <w:lang w:val="gl-ES"/>
        </w:rPr>
        <w:t xml:space="preserve"> nesta pa</w:t>
      </w:r>
      <w:r w:rsidR="00266111" w:rsidRPr="00F847DC">
        <w:rPr>
          <w:highlight w:val="yellow"/>
          <w:lang w:val="gl-ES"/>
        </w:rPr>
        <w:t>s</w:t>
      </w:r>
      <w:r w:rsidRPr="00F847DC">
        <w:rPr>
          <w:highlight w:val="yellow"/>
          <w:lang w:val="gl-ES"/>
        </w:rPr>
        <w:t>i</w:t>
      </w:r>
      <w:r w:rsidR="00266111" w:rsidRPr="00F847DC">
        <w:rPr>
          <w:highlight w:val="yellow"/>
          <w:lang w:val="gl-ES"/>
        </w:rPr>
        <w:t>vi</w:t>
      </w:r>
      <w:r w:rsidRPr="00F847DC">
        <w:rPr>
          <w:highlight w:val="yellow"/>
          <w:lang w:val="gl-ES"/>
        </w:rPr>
        <w:t>dade.</w:t>
      </w:r>
    </w:p>
    <w:p w14:paraId="10BB561C" w14:textId="07F849C1" w:rsidR="00B4577A" w:rsidRPr="00F847DC" w:rsidRDefault="00B4577A" w:rsidP="008173D8">
      <w:pPr>
        <w:ind w:firstLine="708"/>
        <w:rPr>
          <w:highlight w:val="yellow"/>
          <w:lang w:val="gl-ES"/>
        </w:rPr>
      </w:pPr>
      <w:r w:rsidRPr="00F847DC">
        <w:rPr>
          <w:highlight w:val="yellow"/>
          <w:lang w:val="gl-ES"/>
        </w:rPr>
        <w:t>A figura subalterna respecto ao xénero</w:t>
      </w:r>
      <w:r w:rsidR="002C05C7" w:rsidRPr="00F847DC">
        <w:rPr>
          <w:highlight w:val="yellow"/>
          <w:lang w:val="gl-ES"/>
        </w:rPr>
        <w:t>,</w:t>
      </w:r>
      <w:r w:rsidRPr="00F847DC">
        <w:rPr>
          <w:highlight w:val="yellow"/>
          <w:lang w:val="gl-ES"/>
        </w:rPr>
        <w:t xml:space="preserve"> tamén se d</w:t>
      </w:r>
      <w:r w:rsidR="00D33241" w:rsidRPr="00F847DC">
        <w:rPr>
          <w:highlight w:val="yellow"/>
          <w:lang w:val="gl-ES"/>
        </w:rPr>
        <w:t>á</w:t>
      </w:r>
      <w:r w:rsidRPr="00F847DC">
        <w:rPr>
          <w:highlight w:val="yellow"/>
          <w:lang w:val="gl-ES"/>
        </w:rPr>
        <w:t xml:space="preserve"> no ámbito familiar, xa que a figura de poder estará sempre repre</w:t>
      </w:r>
      <w:r w:rsidR="002C05C7" w:rsidRPr="00F847DC">
        <w:rPr>
          <w:highlight w:val="yellow"/>
          <w:lang w:val="gl-ES"/>
        </w:rPr>
        <w:t>sent</w:t>
      </w:r>
      <w:r w:rsidRPr="00F847DC">
        <w:rPr>
          <w:highlight w:val="yellow"/>
          <w:lang w:val="gl-ES"/>
        </w:rPr>
        <w:t xml:space="preserve">ada pola figura do pai, </w:t>
      </w:r>
      <w:r w:rsidR="00D33241" w:rsidRPr="00F847DC">
        <w:rPr>
          <w:highlight w:val="yellow"/>
          <w:lang w:val="gl-ES"/>
        </w:rPr>
        <w:t>posto</w:t>
      </w:r>
      <w:r w:rsidRPr="00F847DC">
        <w:rPr>
          <w:highlight w:val="yellow"/>
          <w:lang w:val="gl-ES"/>
        </w:rPr>
        <w:t xml:space="preserve"> que é “quen leva os pantalóns”. Nesta situación o papel da muller volve a remitirse á pasividade e a su</w:t>
      </w:r>
      <w:r w:rsidR="002C05C7" w:rsidRPr="00F847DC">
        <w:rPr>
          <w:highlight w:val="yellow"/>
          <w:lang w:val="gl-ES"/>
        </w:rPr>
        <w:t>b</w:t>
      </w:r>
      <w:r w:rsidRPr="00F847DC">
        <w:rPr>
          <w:highlight w:val="yellow"/>
          <w:lang w:val="gl-ES"/>
        </w:rPr>
        <w:t xml:space="preserve">misión, xa que non hai sitio para ela na toma das decisións, e como di </w:t>
      </w:r>
      <w:proofErr w:type="spellStart"/>
      <w:r w:rsidRPr="00F847DC">
        <w:rPr>
          <w:highlight w:val="yellow"/>
          <w:lang w:val="gl-ES"/>
        </w:rPr>
        <w:t>Spivak</w:t>
      </w:r>
      <w:proofErr w:type="spellEnd"/>
      <w:r w:rsidRPr="00F847DC">
        <w:rPr>
          <w:highlight w:val="yellow"/>
          <w:lang w:val="gl-ES"/>
        </w:rPr>
        <w:t xml:space="preserve">: “o la </w:t>
      </w:r>
      <w:proofErr w:type="spellStart"/>
      <w:r w:rsidRPr="00F847DC">
        <w:rPr>
          <w:highlight w:val="yellow"/>
          <w:lang w:val="gl-ES"/>
        </w:rPr>
        <w:t>mujer</w:t>
      </w:r>
      <w:proofErr w:type="spellEnd"/>
      <w:r w:rsidRPr="00F847DC">
        <w:rPr>
          <w:highlight w:val="yellow"/>
          <w:lang w:val="gl-ES"/>
        </w:rPr>
        <w:t xml:space="preserve"> es pasiva o no existe”</w:t>
      </w:r>
      <w:r w:rsidR="00415569" w:rsidRPr="00F847DC">
        <w:rPr>
          <w:rStyle w:val="Refdenotaalpie"/>
          <w:highlight w:val="yellow"/>
          <w:lang w:val="gl-ES"/>
        </w:rPr>
        <w:footnoteReference w:id="7"/>
      </w:r>
      <w:r w:rsidRPr="00F847DC">
        <w:rPr>
          <w:highlight w:val="yellow"/>
          <w:lang w:val="gl-ES"/>
        </w:rPr>
        <w:t>.</w:t>
      </w:r>
    </w:p>
    <w:p w14:paraId="0CFE12F0" w14:textId="5242AEA4" w:rsidR="00B4577A" w:rsidRPr="00B4577A" w:rsidRDefault="00B4577A" w:rsidP="008173D8">
      <w:pPr>
        <w:ind w:firstLine="708"/>
        <w:rPr>
          <w:lang w:val="gl-ES"/>
        </w:rPr>
      </w:pPr>
      <w:r w:rsidRPr="00F847DC">
        <w:rPr>
          <w:highlight w:val="yellow"/>
          <w:lang w:val="gl-ES"/>
        </w:rPr>
        <w:t>No caso da relación entre colonizador e colonizado, as diferenzas de base que atopamos son as da relixión, os costumes, as tradicións, o idioma... Pola contra, no caso da muller como o ámbito social é practicamente similar, para reforzar a súa inferioridade dara</w:t>
      </w:r>
      <w:r w:rsidR="00D33241" w:rsidRPr="00F847DC">
        <w:rPr>
          <w:highlight w:val="yellow"/>
          <w:lang w:val="gl-ES"/>
        </w:rPr>
        <w:t>n</w:t>
      </w:r>
      <w:r w:rsidRPr="00F847DC">
        <w:rPr>
          <w:highlight w:val="yellow"/>
          <w:lang w:val="gl-ES"/>
        </w:rPr>
        <w:t>se como xustificación as diferen</w:t>
      </w:r>
      <w:r w:rsidR="00D33241" w:rsidRPr="00F847DC">
        <w:rPr>
          <w:highlight w:val="yellow"/>
          <w:lang w:val="gl-ES"/>
        </w:rPr>
        <w:t>z</w:t>
      </w:r>
      <w:r w:rsidRPr="00F847DC">
        <w:rPr>
          <w:highlight w:val="yellow"/>
          <w:lang w:val="gl-ES"/>
        </w:rPr>
        <w:t>as biolóxicas e os seus comportamentos.</w:t>
      </w:r>
      <w:r w:rsidRPr="00B4577A">
        <w:rPr>
          <w:lang w:val="gl-ES"/>
        </w:rPr>
        <w:t xml:space="preserve"> </w:t>
      </w:r>
    </w:p>
    <w:p w14:paraId="6B575E19" w14:textId="6332AEA8" w:rsidR="00B4577A" w:rsidRPr="00B4577A" w:rsidRDefault="00B4577A" w:rsidP="008173D8">
      <w:pPr>
        <w:ind w:firstLine="708"/>
        <w:rPr>
          <w:lang w:val="gl-ES"/>
        </w:rPr>
      </w:pPr>
      <w:r w:rsidRPr="00F847DC">
        <w:rPr>
          <w:highlight w:val="yellow"/>
          <w:lang w:val="gl-ES"/>
        </w:rPr>
        <w:t xml:space="preserve">Como establece </w:t>
      </w:r>
      <w:proofErr w:type="spellStart"/>
      <w:r w:rsidRPr="00F847DC">
        <w:rPr>
          <w:highlight w:val="yellow"/>
          <w:lang w:val="gl-ES"/>
        </w:rPr>
        <w:t>Carl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Gustav</w:t>
      </w:r>
      <w:proofErr w:type="spellEnd"/>
      <w:r w:rsidRPr="00F847DC">
        <w:rPr>
          <w:highlight w:val="yellow"/>
          <w:lang w:val="gl-ES"/>
        </w:rPr>
        <w:t xml:space="preserve"> </w:t>
      </w:r>
      <w:proofErr w:type="spellStart"/>
      <w:r w:rsidRPr="00F847DC">
        <w:rPr>
          <w:highlight w:val="yellow"/>
          <w:lang w:val="gl-ES"/>
        </w:rPr>
        <w:t>Jung</w:t>
      </w:r>
      <w:proofErr w:type="spellEnd"/>
      <w:r w:rsidR="00415569" w:rsidRPr="00F847DC">
        <w:rPr>
          <w:rStyle w:val="Refdenotaalpie"/>
          <w:highlight w:val="yellow"/>
          <w:lang w:val="gl-ES"/>
        </w:rPr>
        <w:footnoteReference w:id="8"/>
      </w:r>
      <w:r w:rsidRPr="00F847DC">
        <w:rPr>
          <w:highlight w:val="yellow"/>
          <w:lang w:val="gl-ES"/>
        </w:rPr>
        <w:t>, hai un</w:t>
      </w:r>
      <w:r w:rsidR="00D33241" w:rsidRPr="00F847DC">
        <w:rPr>
          <w:highlight w:val="yellow"/>
          <w:lang w:val="gl-ES"/>
        </w:rPr>
        <w:t>h</w:t>
      </w:r>
      <w:r w:rsidRPr="00F847DC">
        <w:rPr>
          <w:highlight w:val="yellow"/>
          <w:lang w:val="gl-ES"/>
        </w:rPr>
        <w:t xml:space="preserve">a distinción entre inconsciente persoal e inconsciente colectivo, sendo </w:t>
      </w:r>
      <w:r w:rsidR="003821C1" w:rsidRPr="00F847DC">
        <w:rPr>
          <w:highlight w:val="yellow"/>
          <w:lang w:val="gl-ES"/>
        </w:rPr>
        <w:t>o</w:t>
      </w:r>
      <w:r w:rsidRPr="00F847DC">
        <w:rPr>
          <w:highlight w:val="yellow"/>
          <w:lang w:val="gl-ES"/>
        </w:rPr>
        <w:t xml:space="preserve"> segundo innato a todas as persoas. </w:t>
      </w:r>
      <w:r w:rsidR="003821C1" w:rsidRPr="00F847DC">
        <w:rPr>
          <w:highlight w:val="yellow"/>
          <w:lang w:val="gl-ES"/>
        </w:rPr>
        <w:t>N</w:t>
      </w:r>
      <w:r w:rsidRPr="00F847DC">
        <w:rPr>
          <w:highlight w:val="yellow"/>
          <w:lang w:val="gl-ES"/>
        </w:rPr>
        <w:t>este caso ta</w:t>
      </w:r>
      <w:r w:rsidR="003821C1" w:rsidRPr="00F847DC">
        <w:rPr>
          <w:highlight w:val="yellow"/>
          <w:lang w:val="gl-ES"/>
        </w:rPr>
        <w:t>mé</w:t>
      </w:r>
      <w:r w:rsidRPr="00F847DC">
        <w:rPr>
          <w:highlight w:val="yellow"/>
          <w:lang w:val="gl-ES"/>
        </w:rPr>
        <w:t>n podemos entrever unha clara loita entre ambos, xa que como o inconsciente colectivo é innato, obriga a reprimir determinados pensamentos</w:t>
      </w:r>
      <w:r w:rsidR="00227739" w:rsidRPr="00F847DC">
        <w:rPr>
          <w:highlight w:val="yellow"/>
          <w:lang w:val="gl-ES"/>
        </w:rPr>
        <w:t xml:space="preserve"> do inconsciente persoal</w:t>
      </w:r>
      <w:r w:rsidRPr="00F847DC">
        <w:rPr>
          <w:highlight w:val="yellow"/>
          <w:lang w:val="gl-ES"/>
        </w:rPr>
        <w:t xml:space="preserve"> que non son compatibles</w:t>
      </w:r>
      <w:r w:rsidR="00227739" w:rsidRPr="00F847DC">
        <w:rPr>
          <w:highlight w:val="yellow"/>
          <w:lang w:val="gl-ES"/>
        </w:rPr>
        <w:t>.</w:t>
      </w:r>
    </w:p>
    <w:p w14:paraId="68C560E1" w14:textId="39E2813C" w:rsidR="002814DC" w:rsidRDefault="00B4577A" w:rsidP="008173D8">
      <w:pPr>
        <w:ind w:firstLine="708"/>
        <w:rPr>
          <w:lang w:val="gl-ES"/>
        </w:rPr>
      </w:pPr>
      <w:r w:rsidRPr="00B4577A">
        <w:rPr>
          <w:lang w:val="gl-ES"/>
        </w:rPr>
        <w:t xml:space="preserve">Finalmente, </w:t>
      </w:r>
      <w:r w:rsidR="00DC2B28">
        <w:rPr>
          <w:lang w:val="gl-ES"/>
        </w:rPr>
        <w:t>tras ver diversos exemplos onde atopamos unha figura que, ao pensar que é s</w:t>
      </w:r>
      <w:r w:rsidR="00465D35">
        <w:rPr>
          <w:lang w:val="gl-ES"/>
        </w:rPr>
        <w:t xml:space="preserve">uperior trata de impoñerse e someter ao resto, debemos aprender </w:t>
      </w:r>
      <w:r w:rsidR="00CE3483">
        <w:rPr>
          <w:lang w:val="gl-ES"/>
        </w:rPr>
        <w:t>á respectar todas as diversidades, ben sexan respecto á lingua, ao xénero</w:t>
      </w:r>
      <w:r w:rsidR="00BD02D1">
        <w:rPr>
          <w:lang w:val="gl-ES"/>
        </w:rPr>
        <w:t xml:space="preserve">, aos costumes, tradicións... </w:t>
      </w:r>
      <w:r w:rsidR="00460818">
        <w:rPr>
          <w:lang w:val="gl-ES"/>
        </w:rPr>
        <w:t xml:space="preserve">Malia que un </w:t>
      </w:r>
      <w:r w:rsidR="00460818">
        <w:rPr>
          <w:lang w:val="gl-ES"/>
        </w:rPr>
        <w:lastRenderedPageBreak/>
        <w:t>individuo ou un grupo deles pense</w:t>
      </w:r>
      <w:r w:rsidR="00091641">
        <w:rPr>
          <w:lang w:val="gl-ES"/>
        </w:rPr>
        <w:t>n</w:t>
      </w:r>
      <w:r w:rsidR="00460818">
        <w:rPr>
          <w:lang w:val="gl-ES"/>
        </w:rPr>
        <w:t xml:space="preserve"> que </w:t>
      </w:r>
      <w:r w:rsidR="00D56FEC">
        <w:rPr>
          <w:lang w:val="gl-ES"/>
        </w:rPr>
        <w:t xml:space="preserve">o seu é mellor, deben respectarse todas </w:t>
      </w:r>
      <w:r w:rsidR="00B22AD8">
        <w:rPr>
          <w:lang w:val="gl-ES"/>
        </w:rPr>
        <w:t>e cada unha das diferen</w:t>
      </w:r>
      <w:r w:rsidR="00D33241">
        <w:rPr>
          <w:lang w:val="gl-ES"/>
        </w:rPr>
        <w:t>z</w:t>
      </w:r>
      <w:r w:rsidR="00B22AD8">
        <w:rPr>
          <w:lang w:val="gl-ES"/>
        </w:rPr>
        <w:t>as, e baixo ningún concepto eliminalas</w:t>
      </w:r>
      <w:r w:rsidR="00CB741C">
        <w:rPr>
          <w:lang w:val="gl-ES"/>
        </w:rPr>
        <w:t xml:space="preserve">, xa que non hai </w:t>
      </w:r>
      <w:r w:rsidR="00C7299B">
        <w:rPr>
          <w:lang w:val="gl-ES"/>
        </w:rPr>
        <w:t>ning</w:t>
      </w:r>
      <w:r w:rsidR="00CB741C">
        <w:rPr>
          <w:lang w:val="gl-ES"/>
        </w:rPr>
        <w:t>unha argumentación que xustifique que unhas culturas sexan superiores ou inferiores a outras</w:t>
      </w:r>
      <w:r w:rsidR="00B22AD8">
        <w:rPr>
          <w:lang w:val="gl-ES"/>
        </w:rPr>
        <w:t xml:space="preserve">. </w:t>
      </w:r>
      <w:r w:rsidR="005A7B1E">
        <w:rPr>
          <w:lang w:val="gl-ES"/>
        </w:rPr>
        <w:t xml:space="preserve">Debido a que, como xa vimos historicamente, </w:t>
      </w:r>
      <w:r w:rsidR="009A6E2C">
        <w:rPr>
          <w:lang w:val="gl-ES"/>
        </w:rPr>
        <w:t xml:space="preserve">os colonizadores sempre teñen todo o apoio, </w:t>
      </w:r>
      <w:r w:rsidR="000660EF">
        <w:rPr>
          <w:lang w:val="gl-ES"/>
        </w:rPr>
        <w:t>temos que pensar máis no punto de vista dos colonizados, xa que son os que s</w:t>
      </w:r>
      <w:r w:rsidR="00A267D1">
        <w:rPr>
          <w:lang w:val="gl-ES"/>
        </w:rPr>
        <w:t>o</w:t>
      </w:r>
      <w:r w:rsidR="000660EF">
        <w:rPr>
          <w:lang w:val="gl-ES"/>
        </w:rPr>
        <w:t>fren</w:t>
      </w:r>
      <w:r w:rsidR="00A267D1">
        <w:rPr>
          <w:lang w:val="gl-ES"/>
        </w:rPr>
        <w:t xml:space="preserve"> e os que son reprimidos.</w:t>
      </w:r>
      <w:r w:rsidR="000660EF">
        <w:rPr>
          <w:lang w:val="gl-ES"/>
        </w:rPr>
        <w:t xml:space="preserve"> </w:t>
      </w:r>
      <w:r w:rsidR="009A6E2C">
        <w:rPr>
          <w:lang w:val="gl-ES"/>
        </w:rPr>
        <w:t xml:space="preserve"> </w:t>
      </w:r>
    </w:p>
    <w:p w14:paraId="11C1D5B4" w14:textId="5A81D37C" w:rsidR="00B4577A" w:rsidRPr="00B4577A" w:rsidRDefault="00B22AD8" w:rsidP="008173D8">
      <w:pPr>
        <w:ind w:firstLine="708"/>
        <w:rPr>
          <w:lang w:val="gl-ES"/>
        </w:rPr>
      </w:pPr>
      <w:r>
        <w:rPr>
          <w:lang w:val="gl-ES"/>
        </w:rPr>
        <w:t>Todas as tradición</w:t>
      </w:r>
      <w:r w:rsidR="00CB741C">
        <w:rPr>
          <w:lang w:val="gl-ES"/>
        </w:rPr>
        <w:t>s</w:t>
      </w:r>
      <w:r>
        <w:rPr>
          <w:lang w:val="gl-ES"/>
        </w:rPr>
        <w:t xml:space="preserve"> </w:t>
      </w:r>
      <w:r w:rsidR="000518E2">
        <w:rPr>
          <w:lang w:val="gl-ES"/>
        </w:rPr>
        <w:t>v</w:t>
      </w:r>
      <w:r>
        <w:rPr>
          <w:lang w:val="gl-ES"/>
        </w:rPr>
        <w:t>an</w:t>
      </w:r>
      <w:r w:rsidR="000518E2">
        <w:rPr>
          <w:lang w:val="gl-ES"/>
        </w:rPr>
        <w:t>se</w:t>
      </w:r>
      <w:r>
        <w:rPr>
          <w:lang w:val="gl-ES"/>
        </w:rPr>
        <w:t xml:space="preserve"> modificando</w:t>
      </w:r>
      <w:r w:rsidR="00065F8F">
        <w:rPr>
          <w:lang w:val="gl-ES"/>
        </w:rPr>
        <w:t xml:space="preserve"> co paso do tempo</w:t>
      </w:r>
      <w:r w:rsidR="00120B0F">
        <w:rPr>
          <w:lang w:val="gl-ES"/>
        </w:rPr>
        <w:t xml:space="preserve">, ao </w:t>
      </w:r>
      <w:r w:rsidR="00C7299B">
        <w:rPr>
          <w:lang w:val="gl-ES"/>
        </w:rPr>
        <w:t>í</w:t>
      </w:r>
      <w:r w:rsidR="00120B0F">
        <w:rPr>
          <w:lang w:val="gl-ES"/>
        </w:rPr>
        <w:t>r</w:t>
      </w:r>
      <w:r w:rsidR="00C7299B">
        <w:rPr>
          <w:lang w:val="gl-ES"/>
        </w:rPr>
        <w:t>en</w:t>
      </w:r>
      <w:r w:rsidR="00120B0F">
        <w:rPr>
          <w:lang w:val="gl-ES"/>
        </w:rPr>
        <w:t>se adaptando á época actual, polo que debemos gozar das diferentes perspectivas existentes</w:t>
      </w:r>
      <w:r w:rsidR="00C96E94">
        <w:rPr>
          <w:lang w:val="gl-ES"/>
        </w:rPr>
        <w:t>.</w:t>
      </w:r>
      <w:r>
        <w:rPr>
          <w:lang w:val="gl-ES"/>
        </w:rPr>
        <w:t xml:space="preserve"> </w:t>
      </w:r>
      <w:r w:rsidR="0089612A">
        <w:rPr>
          <w:lang w:val="gl-ES"/>
        </w:rPr>
        <w:t>Ter v</w:t>
      </w:r>
      <w:r w:rsidR="000871FB">
        <w:rPr>
          <w:lang w:val="gl-ES"/>
        </w:rPr>
        <w:t>arias perspectivas e varios</w:t>
      </w:r>
      <w:r w:rsidR="0089612A">
        <w:rPr>
          <w:lang w:val="gl-ES"/>
        </w:rPr>
        <w:t xml:space="preserve"> puntos de vista, máis alá de ser contraproducentes, é enriquecedor</w:t>
      </w:r>
      <w:r w:rsidR="00F82C1D">
        <w:rPr>
          <w:lang w:val="gl-ES"/>
        </w:rPr>
        <w:t xml:space="preserve">. “O saber é poder”, </w:t>
      </w:r>
      <w:r w:rsidR="00153E82">
        <w:rPr>
          <w:lang w:val="gl-ES"/>
        </w:rPr>
        <w:t xml:space="preserve">así que, aprendamos todo o que poidamos, </w:t>
      </w:r>
      <w:r w:rsidR="005E5A48">
        <w:rPr>
          <w:lang w:val="gl-ES"/>
        </w:rPr>
        <w:t>e conservemos as tradicións</w:t>
      </w:r>
      <w:r w:rsidR="00F11A41">
        <w:rPr>
          <w:lang w:val="gl-ES"/>
        </w:rPr>
        <w:t>, xa que son únicas.</w:t>
      </w:r>
      <w:r w:rsidR="00153E82">
        <w:rPr>
          <w:lang w:val="gl-ES"/>
        </w:rPr>
        <w:t xml:space="preserve"> </w:t>
      </w:r>
      <w:r w:rsidR="0089612A">
        <w:rPr>
          <w:lang w:val="gl-ES"/>
        </w:rPr>
        <w:t xml:space="preserve"> </w:t>
      </w:r>
    </w:p>
    <w:p w14:paraId="7C2B76D5" w14:textId="3B91287A" w:rsidR="0094568A" w:rsidRPr="00E9190D" w:rsidRDefault="0064590D" w:rsidP="00B4577A">
      <w:pPr>
        <w:rPr>
          <w:lang w:val="gl-ES"/>
        </w:rPr>
      </w:pPr>
      <w:r>
        <w:rPr>
          <w:lang w:val="gl-ES"/>
        </w:rPr>
        <w:t xml:space="preserve">Número de palabras: </w:t>
      </w:r>
      <w:r w:rsidR="00EE5610">
        <w:rPr>
          <w:lang w:val="gl-ES"/>
        </w:rPr>
        <w:t>1.369</w:t>
      </w:r>
    </w:p>
    <w:sectPr w:rsidR="0094568A" w:rsidRPr="00E9190D" w:rsidSect="00874B5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D7E0" w14:textId="77777777" w:rsidR="006A74C2" w:rsidRDefault="006A74C2" w:rsidP="00AF38A0">
      <w:pPr>
        <w:spacing w:after="0" w:line="240" w:lineRule="auto"/>
      </w:pPr>
      <w:r>
        <w:separator/>
      </w:r>
    </w:p>
  </w:endnote>
  <w:endnote w:type="continuationSeparator" w:id="0">
    <w:p w14:paraId="102F17C8" w14:textId="77777777" w:rsidR="006A74C2" w:rsidRDefault="006A74C2" w:rsidP="00AF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6405" w14:textId="77777777" w:rsidR="006A74C2" w:rsidRDefault="006A74C2" w:rsidP="00AF38A0">
      <w:pPr>
        <w:spacing w:after="0" w:line="240" w:lineRule="auto"/>
      </w:pPr>
      <w:r>
        <w:separator/>
      </w:r>
    </w:p>
  </w:footnote>
  <w:footnote w:type="continuationSeparator" w:id="0">
    <w:p w14:paraId="2A487A4B" w14:textId="77777777" w:rsidR="006A74C2" w:rsidRDefault="006A74C2" w:rsidP="00AF38A0">
      <w:pPr>
        <w:spacing w:after="0" w:line="240" w:lineRule="auto"/>
      </w:pPr>
      <w:r>
        <w:continuationSeparator/>
      </w:r>
    </w:p>
  </w:footnote>
  <w:footnote w:id="1">
    <w:p w14:paraId="31FF8250" w14:textId="487638AB" w:rsidR="00C17435" w:rsidRPr="002C73CA" w:rsidRDefault="00C17435">
      <w:pPr>
        <w:pStyle w:val="Textonotapie"/>
        <w:rPr>
          <w:rFonts w:cs="Times New Roman"/>
        </w:rPr>
      </w:pPr>
      <w:r w:rsidRPr="002C73CA">
        <w:rPr>
          <w:rStyle w:val="Refdenotaalpie"/>
          <w:rFonts w:cs="Times New Roman"/>
        </w:rPr>
        <w:footnoteRef/>
      </w:r>
      <w:r w:rsidRPr="002C73CA">
        <w:rPr>
          <w:rFonts w:cs="Times New Roman"/>
        </w:rPr>
        <w:t xml:space="preserve"> </w:t>
      </w:r>
      <w:r w:rsidR="00245305" w:rsidRPr="002C73CA">
        <w:rPr>
          <w:rFonts w:cs="Times New Roman"/>
          <w:szCs w:val="18"/>
        </w:rPr>
        <w:t xml:space="preserve">Rebecca E. Biron, </w:t>
      </w:r>
      <w:r w:rsidR="00245305" w:rsidRPr="002C73CA">
        <w:rPr>
          <w:rFonts w:cs="Times New Roman"/>
          <w:i/>
          <w:iCs/>
          <w:szCs w:val="18"/>
        </w:rPr>
        <w:t>Globalización</w:t>
      </w:r>
      <w:r w:rsidR="00245305" w:rsidRPr="002C73CA">
        <w:rPr>
          <w:rFonts w:cs="Times New Roman"/>
          <w:szCs w:val="18"/>
        </w:rPr>
        <w:t>, p. 118.</w:t>
      </w:r>
    </w:p>
  </w:footnote>
  <w:footnote w:id="2">
    <w:p w14:paraId="6F8582A2" w14:textId="0901D290" w:rsidR="005D6B09" w:rsidRPr="00245305" w:rsidRDefault="005D6B09">
      <w:pPr>
        <w:pStyle w:val="Textonotapie"/>
      </w:pPr>
      <w:r w:rsidRPr="002C73CA">
        <w:rPr>
          <w:rStyle w:val="Refdenotaalpie"/>
          <w:rFonts w:cs="Times New Roman"/>
        </w:rPr>
        <w:footnoteRef/>
      </w:r>
      <w:r w:rsidRPr="002C73CA">
        <w:rPr>
          <w:rFonts w:cs="Times New Roman"/>
        </w:rPr>
        <w:t xml:space="preserve"> </w:t>
      </w:r>
      <w:r w:rsidRPr="002C73CA">
        <w:rPr>
          <w:rFonts w:cs="Times New Roman"/>
          <w:lang w:val="gl-ES"/>
        </w:rPr>
        <w:t xml:space="preserve">Donato </w:t>
      </w:r>
      <w:proofErr w:type="spellStart"/>
      <w:r w:rsidRPr="002C73CA">
        <w:rPr>
          <w:rFonts w:cs="Times New Roman"/>
          <w:lang w:val="gl-ES"/>
        </w:rPr>
        <w:t>Ndongo</w:t>
      </w:r>
      <w:proofErr w:type="spellEnd"/>
      <w:r w:rsidRPr="002C73CA">
        <w:rPr>
          <w:rFonts w:cs="Times New Roman"/>
          <w:lang w:val="gl-ES"/>
        </w:rPr>
        <w:t xml:space="preserve">, </w:t>
      </w:r>
      <w:r w:rsidRPr="002C73CA">
        <w:rPr>
          <w:rFonts w:cs="Times New Roman"/>
          <w:i/>
          <w:iCs/>
          <w:lang w:val="gl-ES"/>
        </w:rPr>
        <w:t xml:space="preserve">Las </w:t>
      </w:r>
      <w:proofErr w:type="spellStart"/>
      <w:r w:rsidRPr="002C73CA">
        <w:rPr>
          <w:rFonts w:cs="Times New Roman"/>
          <w:i/>
          <w:iCs/>
          <w:lang w:val="gl-ES"/>
        </w:rPr>
        <w:t>tinieblas</w:t>
      </w:r>
      <w:proofErr w:type="spellEnd"/>
      <w:r w:rsidRPr="002C73CA">
        <w:rPr>
          <w:rFonts w:cs="Times New Roman"/>
          <w:i/>
          <w:iCs/>
          <w:lang w:val="gl-ES"/>
        </w:rPr>
        <w:t xml:space="preserve"> de tu memoria negra</w:t>
      </w:r>
      <w:r w:rsidR="00245305" w:rsidRPr="002C73CA">
        <w:rPr>
          <w:rFonts w:cs="Times New Roman"/>
          <w:lang w:val="gl-ES"/>
        </w:rPr>
        <w:t>, p.</w:t>
      </w:r>
      <w:r w:rsidR="005D5F50" w:rsidRPr="002C73CA">
        <w:rPr>
          <w:rFonts w:cs="Times New Roman"/>
          <w:lang w:val="gl-ES"/>
        </w:rPr>
        <w:t>46.</w:t>
      </w:r>
    </w:p>
  </w:footnote>
  <w:footnote w:id="3">
    <w:p w14:paraId="2E06693B" w14:textId="7C21DA26" w:rsidR="00BB6FAC" w:rsidRPr="002C73CA" w:rsidRDefault="00BB6FAC">
      <w:pPr>
        <w:pStyle w:val="Textonotapie"/>
        <w:rPr>
          <w:rFonts w:cs="Times New Roman"/>
        </w:rPr>
      </w:pPr>
      <w:r w:rsidRPr="002C73CA">
        <w:rPr>
          <w:rStyle w:val="Refdenotaalpie"/>
          <w:rFonts w:cs="Times New Roman"/>
        </w:rPr>
        <w:footnoteRef/>
      </w:r>
      <w:r w:rsidRPr="002C73CA">
        <w:rPr>
          <w:rFonts w:cs="Times New Roman"/>
        </w:rPr>
        <w:t xml:space="preserve"> </w:t>
      </w:r>
      <w:proofErr w:type="spellStart"/>
      <w:r w:rsidRPr="002C73CA">
        <w:rPr>
          <w:rFonts w:cs="Times New Roman"/>
          <w:sz w:val="22"/>
        </w:rPr>
        <w:t>Homi</w:t>
      </w:r>
      <w:proofErr w:type="spellEnd"/>
      <w:r w:rsidRPr="002C73CA">
        <w:rPr>
          <w:rFonts w:cs="Times New Roman"/>
          <w:sz w:val="22"/>
        </w:rPr>
        <w:t xml:space="preserve"> K. </w:t>
      </w:r>
      <w:proofErr w:type="spellStart"/>
      <w:r w:rsidRPr="002C73CA">
        <w:rPr>
          <w:rFonts w:cs="Times New Roman"/>
          <w:sz w:val="22"/>
        </w:rPr>
        <w:t>Bhabha</w:t>
      </w:r>
      <w:proofErr w:type="spellEnd"/>
      <w:r w:rsidRPr="002C73CA">
        <w:rPr>
          <w:rFonts w:cs="Times New Roman"/>
          <w:sz w:val="22"/>
        </w:rPr>
        <w:t xml:space="preserve">, </w:t>
      </w:r>
      <w:r w:rsidRPr="002C73CA">
        <w:rPr>
          <w:rFonts w:cs="Times New Roman"/>
          <w:i/>
          <w:iCs/>
          <w:sz w:val="22"/>
        </w:rPr>
        <w:t>El mimetismo y el hombre</w:t>
      </w:r>
      <w:r w:rsidRPr="002C73CA">
        <w:rPr>
          <w:rFonts w:cs="Times New Roman"/>
          <w:sz w:val="22"/>
        </w:rPr>
        <w:t>, pp. 114-115.</w:t>
      </w:r>
    </w:p>
  </w:footnote>
  <w:footnote w:id="4">
    <w:p w14:paraId="60941271" w14:textId="58BA6931" w:rsidR="00DF66D1" w:rsidRPr="002C73CA" w:rsidRDefault="00DF66D1">
      <w:pPr>
        <w:pStyle w:val="Textonotapie"/>
        <w:rPr>
          <w:rFonts w:cs="Times New Roman"/>
        </w:rPr>
      </w:pPr>
      <w:r w:rsidRPr="002C73CA">
        <w:rPr>
          <w:rStyle w:val="Refdenotaalpie"/>
          <w:rFonts w:cs="Times New Roman"/>
        </w:rPr>
        <w:footnoteRef/>
      </w:r>
      <w:r w:rsidRPr="002C73CA">
        <w:rPr>
          <w:rFonts w:cs="Times New Roman"/>
        </w:rPr>
        <w:t xml:space="preserve"> </w:t>
      </w:r>
      <w:r w:rsidRPr="002C73CA">
        <w:rPr>
          <w:rFonts w:cs="Times New Roman"/>
          <w:sz w:val="22"/>
        </w:rPr>
        <w:t xml:space="preserve">Edward W. Said, </w:t>
      </w:r>
      <w:r w:rsidRPr="002C73CA">
        <w:rPr>
          <w:rFonts w:cs="Times New Roman"/>
          <w:i/>
          <w:iCs/>
          <w:sz w:val="22"/>
        </w:rPr>
        <w:t>Cultura e imperialismo</w:t>
      </w:r>
      <w:r w:rsidRPr="002C73CA">
        <w:rPr>
          <w:rFonts w:cs="Times New Roman"/>
          <w:sz w:val="22"/>
        </w:rPr>
        <w:t>, p. 121.</w:t>
      </w:r>
    </w:p>
  </w:footnote>
  <w:footnote w:id="5">
    <w:p w14:paraId="25695173" w14:textId="71C5F64A" w:rsidR="00AB56AE" w:rsidRDefault="00AB56AE">
      <w:pPr>
        <w:pStyle w:val="Textonotapie"/>
      </w:pPr>
      <w:r w:rsidRPr="002C73CA">
        <w:rPr>
          <w:rStyle w:val="Refdenotaalpie"/>
          <w:rFonts w:cs="Times New Roman"/>
        </w:rPr>
        <w:footnoteRef/>
      </w:r>
      <w:r w:rsidRPr="002C73CA">
        <w:rPr>
          <w:rFonts w:cs="Times New Roman"/>
        </w:rPr>
        <w:t xml:space="preserve"> </w:t>
      </w:r>
      <w:r w:rsidRPr="002C73CA">
        <w:rPr>
          <w:rFonts w:cs="Times New Roman"/>
          <w:sz w:val="22"/>
        </w:rPr>
        <w:t xml:space="preserve">Edward W. Said, </w:t>
      </w:r>
      <w:r w:rsidRPr="002C73CA">
        <w:rPr>
          <w:rFonts w:cs="Times New Roman"/>
          <w:i/>
          <w:iCs/>
          <w:sz w:val="22"/>
        </w:rPr>
        <w:t>Cultura e imperialismo</w:t>
      </w:r>
      <w:r w:rsidRPr="002C73CA">
        <w:rPr>
          <w:rFonts w:cs="Times New Roman"/>
          <w:sz w:val="22"/>
        </w:rPr>
        <w:t>, p. 122.</w:t>
      </w:r>
    </w:p>
  </w:footnote>
  <w:footnote w:id="6">
    <w:p w14:paraId="109E8454" w14:textId="4EB868B6" w:rsidR="00680650" w:rsidRPr="00E53AC0" w:rsidRDefault="00680650" w:rsidP="00FD7C0F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53AC0">
        <w:rPr>
          <w:rStyle w:val="Refdenotaalpie"/>
          <w:rFonts w:cs="Times New Roman"/>
          <w:sz w:val="20"/>
          <w:szCs w:val="20"/>
        </w:rPr>
        <w:footnoteRef/>
      </w:r>
      <w:r w:rsidRPr="00E53AC0">
        <w:rPr>
          <w:rFonts w:cs="Times New Roman"/>
          <w:sz w:val="20"/>
          <w:szCs w:val="20"/>
        </w:rPr>
        <w:t xml:space="preserve"> </w:t>
      </w:r>
      <w:r w:rsidR="00FD7C0F" w:rsidRPr="00E53AC0">
        <w:rPr>
          <w:rFonts w:cs="Times New Roman"/>
          <w:sz w:val="20"/>
          <w:szCs w:val="20"/>
        </w:rPr>
        <w:t xml:space="preserve">Hélène </w:t>
      </w:r>
      <w:proofErr w:type="spellStart"/>
      <w:r w:rsidR="00FD7C0F" w:rsidRPr="00E53AC0">
        <w:rPr>
          <w:rFonts w:cs="Times New Roman"/>
          <w:sz w:val="20"/>
          <w:szCs w:val="20"/>
        </w:rPr>
        <w:t>Cixous</w:t>
      </w:r>
      <w:proofErr w:type="spellEnd"/>
      <w:r w:rsidR="00FD7C0F" w:rsidRPr="00E53AC0">
        <w:rPr>
          <w:rFonts w:cs="Times New Roman"/>
          <w:sz w:val="20"/>
          <w:szCs w:val="20"/>
        </w:rPr>
        <w:t xml:space="preserve">, </w:t>
      </w:r>
      <w:r w:rsidR="00FD7C0F" w:rsidRPr="00E53AC0">
        <w:rPr>
          <w:rFonts w:cs="Times New Roman"/>
          <w:i/>
          <w:iCs/>
          <w:sz w:val="20"/>
          <w:szCs w:val="20"/>
        </w:rPr>
        <w:t>La risa de la medusa. Ensayos sobre la escritura</w:t>
      </w:r>
      <w:r w:rsidR="00FD7C0F" w:rsidRPr="00E53AC0">
        <w:rPr>
          <w:rFonts w:cs="Times New Roman"/>
          <w:sz w:val="20"/>
          <w:szCs w:val="20"/>
        </w:rPr>
        <w:t>, pp. 14-15.</w:t>
      </w:r>
    </w:p>
  </w:footnote>
  <w:footnote w:id="7">
    <w:p w14:paraId="4119430B" w14:textId="23B64095" w:rsidR="00415569" w:rsidRPr="00E53AC0" w:rsidRDefault="00415569" w:rsidP="00415569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E53AC0">
        <w:rPr>
          <w:rStyle w:val="Refdenotaalpie"/>
          <w:rFonts w:cs="Times New Roman"/>
          <w:sz w:val="20"/>
          <w:szCs w:val="20"/>
        </w:rPr>
        <w:footnoteRef/>
      </w:r>
      <w:r w:rsidRPr="00E53AC0">
        <w:rPr>
          <w:rFonts w:cs="Times New Roman"/>
          <w:sz w:val="20"/>
          <w:szCs w:val="20"/>
        </w:rPr>
        <w:t xml:space="preserve"> Hélène </w:t>
      </w:r>
      <w:proofErr w:type="spellStart"/>
      <w:r w:rsidRPr="00E53AC0">
        <w:rPr>
          <w:rFonts w:cs="Times New Roman"/>
          <w:sz w:val="20"/>
          <w:szCs w:val="20"/>
        </w:rPr>
        <w:t>Cixous</w:t>
      </w:r>
      <w:proofErr w:type="spellEnd"/>
      <w:r w:rsidRPr="00E53AC0">
        <w:rPr>
          <w:rFonts w:cs="Times New Roman"/>
          <w:sz w:val="20"/>
          <w:szCs w:val="20"/>
        </w:rPr>
        <w:t xml:space="preserve">, </w:t>
      </w:r>
      <w:r w:rsidRPr="00E53AC0">
        <w:rPr>
          <w:rFonts w:cs="Times New Roman"/>
          <w:i/>
          <w:iCs/>
          <w:sz w:val="20"/>
          <w:szCs w:val="20"/>
        </w:rPr>
        <w:t>La risa de la medusa.</w:t>
      </w:r>
      <w:r w:rsidR="00065F8F">
        <w:rPr>
          <w:rFonts w:cs="Times New Roman"/>
          <w:i/>
          <w:iCs/>
          <w:sz w:val="20"/>
          <w:szCs w:val="20"/>
        </w:rPr>
        <w:t xml:space="preserve"> </w:t>
      </w:r>
      <w:r w:rsidRPr="00E53AC0">
        <w:rPr>
          <w:rFonts w:cs="Times New Roman"/>
          <w:i/>
          <w:iCs/>
          <w:sz w:val="20"/>
          <w:szCs w:val="20"/>
        </w:rPr>
        <w:t>Ensayos sobre la escritura</w:t>
      </w:r>
      <w:r w:rsidRPr="00E53AC0">
        <w:rPr>
          <w:rFonts w:cs="Times New Roman"/>
          <w:sz w:val="20"/>
          <w:szCs w:val="20"/>
        </w:rPr>
        <w:t>, pp. 14-15.</w:t>
      </w:r>
    </w:p>
  </w:footnote>
  <w:footnote w:id="8">
    <w:p w14:paraId="1EAE0FC0" w14:textId="07AEF828" w:rsidR="00415569" w:rsidRPr="00E53AC0" w:rsidRDefault="00415569">
      <w:pPr>
        <w:pStyle w:val="Textonotapie"/>
        <w:rPr>
          <w:rFonts w:cs="Times New Roman"/>
        </w:rPr>
      </w:pPr>
      <w:r w:rsidRPr="00E53AC0">
        <w:rPr>
          <w:rStyle w:val="Refdenotaalpie"/>
          <w:rFonts w:cs="Times New Roman"/>
        </w:rPr>
        <w:footnoteRef/>
      </w:r>
      <w:r w:rsidRPr="00E53AC0">
        <w:rPr>
          <w:rFonts w:cs="Times New Roman"/>
        </w:rPr>
        <w:t xml:space="preserve"> </w:t>
      </w:r>
      <w:r w:rsidR="00E53AC0" w:rsidRPr="00E53AC0">
        <w:rPr>
          <w:rFonts w:cs="Times New Roman"/>
        </w:rPr>
        <w:t xml:space="preserve">Carl Gustav Jung, </w:t>
      </w:r>
      <w:r w:rsidR="00E53AC0" w:rsidRPr="00E53AC0">
        <w:rPr>
          <w:rFonts w:cs="Times New Roman"/>
          <w:i/>
          <w:iCs/>
        </w:rPr>
        <w:t>Arquetipos e inconsciente colectivo</w:t>
      </w:r>
      <w:r w:rsidR="00E53AC0" w:rsidRPr="00E53AC0">
        <w:rPr>
          <w:rFonts w:cs="Times New Roman"/>
        </w:rPr>
        <w:t>, p. 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73F0" w14:textId="13D0CA7A" w:rsidR="006E6D11" w:rsidRDefault="006E6D11" w:rsidP="00F21CC3">
    <w:pPr>
      <w:pStyle w:val="Encabezado"/>
      <w:jc w:val="right"/>
    </w:pPr>
    <w:r>
      <w:t xml:space="preserve">Chouza Cruces </w:t>
    </w:r>
    <w:r w:rsidR="001E2ABE">
      <w:fldChar w:fldCharType="begin"/>
    </w:r>
    <w:r w:rsidR="001E2ABE">
      <w:instrText>PAGE   \* MERGEFORMAT</w:instrText>
    </w:r>
    <w:r w:rsidR="001E2ABE">
      <w:fldChar w:fldCharType="separate"/>
    </w:r>
    <w:r w:rsidR="001E2ABE">
      <w:t>1</w:t>
    </w:r>
    <w:r w:rsidR="001E2ABE">
      <w:fldChar w:fldCharType="end"/>
    </w:r>
  </w:p>
  <w:p w14:paraId="51DA120B" w14:textId="77777777" w:rsidR="006E6D11" w:rsidRDefault="006E6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4AD9"/>
    <w:multiLevelType w:val="multilevel"/>
    <w:tmpl w:val="5A1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74"/>
    <w:rsid w:val="00005535"/>
    <w:rsid w:val="00023299"/>
    <w:rsid w:val="000241E7"/>
    <w:rsid w:val="00046733"/>
    <w:rsid w:val="000518E2"/>
    <w:rsid w:val="00065F8F"/>
    <w:rsid w:val="000660EF"/>
    <w:rsid w:val="00077B5E"/>
    <w:rsid w:val="000871FB"/>
    <w:rsid w:val="00091641"/>
    <w:rsid w:val="000A7999"/>
    <w:rsid w:val="001049D7"/>
    <w:rsid w:val="00120B0F"/>
    <w:rsid w:val="00150E67"/>
    <w:rsid w:val="00153E82"/>
    <w:rsid w:val="001855FB"/>
    <w:rsid w:val="001A5F5E"/>
    <w:rsid w:val="001A6E27"/>
    <w:rsid w:val="001C08CA"/>
    <w:rsid w:val="001E2ABE"/>
    <w:rsid w:val="001F2073"/>
    <w:rsid w:val="00200E32"/>
    <w:rsid w:val="00227739"/>
    <w:rsid w:val="00245305"/>
    <w:rsid w:val="00266111"/>
    <w:rsid w:val="002814DC"/>
    <w:rsid w:val="002C05C7"/>
    <w:rsid w:val="002C73CA"/>
    <w:rsid w:val="002F3A2D"/>
    <w:rsid w:val="0030637C"/>
    <w:rsid w:val="0033779C"/>
    <w:rsid w:val="00344BFD"/>
    <w:rsid w:val="00362E1D"/>
    <w:rsid w:val="003821C1"/>
    <w:rsid w:val="003D76AF"/>
    <w:rsid w:val="003E643B"/>
    <w:rsid w:val="00407773"/>
    <w:rsid w:val="004104B8"/>
    <w:rsid w:val="004115C3"/>
    <w:rsid w:val="00415569"/>
    <w:rsid w:val="00431B06"/>
    <w:rsid w:val="00454FBD"/>
    <w:rsid w:val="00460818"/>
    <w:rsid w:val="00465D35"/>
    <w:rsid w:val="004B653E"/>
    <w:rsid w:val="0050703B"/>
    <w:rsid w:val="00584F91"/>
    <w:rsid w:val="005A7B1E"/>
    <w:rsid w:val="005D5F50"/>
    <w:rsid w:val="005D6B09"/>
    <w:rsid w:val="005E5A48"/>
    <w:rsid w:val="006076B6"/>
    <w:rsid w:val="00607F3F"/>
    <w:rsid w:val="00644420"/>
    <w:rsid w:val="0064590D"/>
    <w:rsid w:val="00680650"/>
    <w:rsid w:val="006A1A01"/>
    <w:rsid w:val="006A74C2"/>
    <w:rsid w:val="006C4753"/>
    <w:rsid w:val="006E6D11"/>
    <w:rsid w:val="00786474"/>
    <w:rsid w:val="007F64C4"/>
    <w:rsid w:val="00810605"/>
    <w:rsid w:val="008168D7"/>
    <w:rsid w:val="008173D8"/>
    <w:rsid w:val="008269D9"/>
    <w:rsid w:val="0083325F"/>
    <w:rsid w:val="00843D4D"/>
    <w:rsid w:val="00874B5E"/>
    <w:rsid w:val="00877612"/>
    <w:rsid w:val="0089612A"/>
    <w:rsid w:val="008C235A"/>
    <w:rsid w:val="008D599B"/>
    <w:rsid w:val="00927188"/>
    <w:rsid w:val="0094568A"/>
    <w:rsid w:val="00957143"/>
    <w:rsid w:val="009A6E2C"/>
    <w:rsid w:val="009B4018"/>
    <w:rsid w:val="00A267D1"/>
    <w:rsid w:val="00A30E31"/>
    <w:rsid w:val="00A445C9"/>
    <w:rsid w:val="00A44D01"/>
    <w:rsid w:val="00A517D0"/>
    <w:rsid w:val="00AB24F2"/>
    <w:rsid w:val="00AB56AE"/>
    <w:rsid w:val="00AC098A"/>
    <w:rsid w:val="00AE49A7"/>
    <w:rsid w:val="00AF38A0"/>
    <w:rsid w:val="00B22AD8"/>
    <w:rsid w:val="00B31C33"/>
    <w:rsid w:val="00B4577A"/>
    <w:rsid w:val="00BB6FAC"/>
    <w:rsid w:val="00BD02D1"/>
    <w:rsid w:val="00BE2212"/>
    <w:rsid w:val="00C17435"/>
    <w:rsid w:val="00C7299B"/>
    <w:rsid w:val="00C96E94"/>
    <w:rsid w:val="00CB741C"/>
    <w:rsid w:val="00CD6811"/>
    <w:rsid w:val="00CE3483"/>
    <w:rsid w:val="00D03763"/>
    <w:rsid w:val="00D16B19"/>
    <w:rsid w:val="00D33241"/>
    <w:rsid w:val="00D56FEC"/>
    <w:rsid w:val="00DA6CCB"/>
    <w:rsid w:val="00DC2B28"/>
    <w:rsid w:val="00DC3C04"/>
    <w:rsid w:val="00DD4A2F"/>
    <w:rsid w:val="00DD4FE3"/>
    <w:rsid w:val="00DF66D1"/>
    <w:rsid w:val="00E04C61"/>
    <w:rsid w:val="00E471B1"/>
    <w:rsid w:val="00E52AE5"/>
    <w:rsid w:val="00E53AC0"/>
    <w:rsid w:val="00E9190D"/>
    <w:rsid w:val="00ED4E76"/>
    <w:rsid w:val="00EE5610"/>
    <w:rsid w:val="00F11A41"/>
    <w:rsid w:val="00F21CC3"/>
    <w:rsid w:val="00F329F1"/>
    <w:rsid w:val="00F67B93"/>
    <w:rsid w:val="00F82C1D"/>
    <w:rsid w:val="00F847DC"/>
    <w:rsid w:val="00FA18EA"/>
    <w:rsid w:val="00FD40B1"/>
    <w:rsid w:val="00FD7C0F"/>
    <w:rsid w:val="00FE5699"/>
    <w:rsid w:val="00F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0198CA"/>
  <w15:chartTrackingRefBased/>
  <w15:docId w15:val="{8DA0A49F-DE2C-43C2-81B6-DA5498F5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cadémico"/>
    <w:qFormat/>
    <w:rsid w:val="000241E7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3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8A0"/>
  </w:style>
  <w:style w:type="paragraph" w:styleId="Piedepgina">
    <w:name w:val="footer"/>
    <w:basedOn w:val="Normal"/>
    <w:link w:val="PiedepginaCar"/>
    <w:uiPriority w:val="99"/>
    <w:unhideWhenUsed/>
    <w:rsid w:val="00AF3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8A0"/>
  </w:style>
  <w:style w:type="character" w:customStyle="1" w:styleId="normaltextrun">
    <w:name w:val="normaltextrun"/>
    <w:basedOn w:val="Fuentedeprrafopredeter"/>
    <w:rsid w:val="00B4577A"/>
  </w:style>
  <w:style w:type="paragraph" w:styleId="Textonotapie">
    <w:name w:val="footnote text"/>
    <w:basedOn w:val="Normal"/>
    <w:link w:val="TextonotapieCar"/>
    <w:uiPriority w:val="99"/>
    <w:semiHidden/>
    <w:unhideWhenUsed/>
    <w:rsid w:val="005D6B0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6B09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6B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C40A-1EE0-4CF3-8128-A0237F7E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125</cp:revision>
  <cp:lastPrinted>2021-05-20T21:46:00Z</cp:lastPrinted>
  <dcterms:created xsi:type="dcterms:W3CDTF">2021-05-14T15:19:00Z</dcterms:created>
  <dcterms:modified xsi:type="dcterms:W3CDTF">2021-06-23T12:05:00Z</dcterms:modified>
</cp:coreProperties>
</file>