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0000"/>
          <w:sz w:val="48"/>
          <w:szCs w:val="48"/>
        </w:rPr>
        <w:t xml:space="preserve">Privacy Policy</w:t>
      </w:r>
    </w:p>
    <w:p>
      <w:pPr>
        <w:spacing w:after="60" w:before="0"/>
        <w:jc w:val="center"/>
      </w:pPr>
      <w:r>
        <w:rPr>
          <w:rFonts w:ascii="Arial" w:cs="Arial" w:eastAsia="Arial" w:hAnsi="Arial"/>
          <w:color w:val="000000"/>
          <w:sz w:val="20"/>
          <w:szCs w:val="20"/>
        </w:rPr>
        <w:t xml:space="preserve">Effective Date: June 1, 2026   |   Last Updated: June 1, 2026</w:t>
      </w:r>
    </w:p>
    <w:p>
      <w:pPr>
        <w:spacing w:after="280" w:before="0"/>
        <w:jc w:val="center"/>
      </w:pPr>
      <w:r>
        <w:rPr>
          <w:rFonts w:ascii="Arial" w:cs="Arial" w:eastAsia="Arial" w:hAnsi="Arial"/>
          <w:color w:val="000000"/>
          <w:sz w:val="20"/>
          <w:szCs w:val="20"/>
        </w:rPr>
        <w:t xml:space="preserve">anytap.io/privacy</w:t>
      </w:r>
    </w:p>
    <w:p>
      <w:pPr>
        <w:pBdr>
          <w:bottom w:val="single" w:color="000000" w:sz="6" w:space="1"/>
        </w:pBdr>
        <w:spacing w:after="0" w:before="0"/>
      </w:pPr>
      <w:r>
        <w:t xml:space="preserve"/>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 Introduction</w:t>
      </w:r>
    </w:p>
    <w:p>
      <w:pPr>
        <w:spacing w:after="80" w:before="80"/>
      </w:pPr>
      <w:r>
        <w:rPr>
          <w:rFonts w:ascii="Arial" w:cs="Arial" w:eastAsia="Arial" w:hAnsi="Arial"/>
          <w:color w:val="000000"/>
          <w:sz w:val="22"/>
          <w:szCs w:val="22"/>
        </w:rPr>
        <w:t xml:space="preserve">Anytap ("we," "us," or "our") is committed to protecting your personal information. This Privacy Policy explains how we collect, use, store, share, and protect information about you when you access or use the Anytap Card, Anytap Pay, and any related mobile or web application (collectively, the "Services").</w:t>
      </w:r>
    </w:p>
    <w:p>
      <w:pPr>
        <w:spacing w:after="60" w:before="60"/>
      </w:pPr>
      <w:r>
        <w:t xml:space="preserve"/>
      </w:r>
    </w:p>
    <w:p>
      <w:pPr>
        <w:spacing w:after="80" w:before="80"/>
      </w:pPr>
      <w:r>
        <w:rPr>
          <w:rFonts w:ascii="Arial" w:cs="Arial" w:eastAsia="Arial" w:hAnsi="Arial"/>
          <w:color w:val="000000"/>
          <w:sz w:val="22"/>
          <w:szCs w:val="22"/>
        </w:rPr>
        <w:t xml:space="preserve">By using the Services, you acknowledge that you have read and understood this Privacy Policy. If you do not agree with this Policy, you must discontinue use of the Services.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2. Information We Collect</w:t>
      </w:r>
    </w:p>
    <w:p>
      <w:pPr>
        <w:spacing w:after="80" w:before="80"/>
      </w:pPr>
      <w:r>
        <w:rPr>
          <w:rFonts w:ascii="Arial" w:cs="Arial" w:eastAsia="Arial" w:hAnsi="Arial"/>
          <w:color w:val="000000"/>
          <w:sz w:val="22"/>
          <w:szCs w:val="22"/>
        </w:rPr>
        <w:t xml:space="preserve">We collect information in the following categories: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2.1 Identity and Verification Information</w:t>
      </w:r>
    </w:p>
    <w:p>
      <w:pPr>
        <w:pStyle w:val="ListParagraph"/>
        <w:numPr>
          <w:ilvl w:val="0"/>
          <w:numId w:val="2"/>
        </w:numPr>
        <w:spacing w:after="60" w:before="60"/>
      </w:pPr>
      <w:r>
        <w:rPr>
          <w:rFonts w:ascii="Arial" w:cs="Arial" w:eastAsia="Arial" w:hAnsi="Arial"/>
          <w:color w:val="000000"/>
          <w:sz w:val="22"/>
          <w:szCs w:val="22"/>
        </w:rPr>
        <w:t xml:space="preserve">Full legal name, date of birth, and nationality;</w:t>
      </w:r>
    </w:p>
    <w:p>
      <w:pPr>
        <w:pStyle w:val="ListParagraph"/>
        <w:numPr>
          <w:ilvl w:val="0"/>
          <w:numId w:val="2"/>
        </w:numPr>
        <w:spacing w:after="60" w:before="60"/>
      </w:pPr>
      <w:r>
        <w:rPr>
          <w:rFonts w:ascii="Arial" w:cs="Arial" w:eastAsia="Arial" w:hAnsi="Arial"/>
          <w:color w:val="000000"/>
          <w:sz w:val="22"/>
          <w:szCs w:val="22"/>
        </w:rPr>
        <w:t xml:space="preserve">Government-issued photo identification (passport, national ID, or driver's license);</w:t>
      </w:r>
    </w:p>
    <w:p>
      <w:pPr>
        <w:pStyle w:val="ListParagraph"/>
        <w:numPr>
          <w:ilvl w:val="0"/>
          <w:numId w:val="2"/>
        </w:numPr>
        <w:spacing w:after="60" w:before="60"/>
      </w:pPr>
      <w:r>
        <w:rPr>
          <w:rFonts w:ascii="Arial" w:cs="Arial" w:eastAsia="Arial" w:hAnsi="Arial"/>
          <w:color w:val="000000"/>
          <w:sz w:val="22"/>
          <w:szCs w:val="22"/>
        </w:rPr>
        <w:t xml:space="preserve">Selfie or biometric image for identity verification;</w:t>
      </w:r>
    </w:p>
    <w:p>
      <w:pPr>
        <w:pStyle w:val="ListParagraph"/>
        <w:numPr>
          <w:ilvl w:val="0"/>
          <w:numId w:val="2"/>
        </w:numPr>
        <w:spacing w:after="60" w:before="60"/>
      </w:pPr>
      <w:r>
        <w:rPr>
          <w:rFonts w:ascii="Arial" w:cs="Arial" w:eastAsia="Arial" w:hAnsi="Arial"/>
          <w:color w:val="000000"/>
          <w:sz w:val="22"/>
          <w:szCs w:val="22"/>
        </w:rPr>
        <w:t xml:space="preserve">Proof of residential address (utility bill, bank statement, or equivalent document).</w:t>
      </w:r>
    </w:p>
    <w:p>
      <w:pPr>
        <w:spacing w:after="60" w:before="60"/>
      </w:pPr>
      <w:r>
        <w:t xml:space="preserve"/>
      </w:r>
    </w:p>
    <w:p>
      <w:pPr>
        <w:spacing w:after="80" w:before="80"/>
      </w:pPr>
      <w:r>
        <w:rPr>
          <w:rFonts w:ascii="Arial" w:cs="Arial" w:eastAsia="Arial" w:hAnsi="Arial"/>
          <w:color w:val="000000"/>
          <w:sz w:val="22"/>
          <w:szCs w:val="22"/>
        </w:rPr>
        <w:t xml:space="preserve">KYC data collected through this process is processed by Anytap in accordance with the requirements set out in our card issuance agreement. Anytap is responsible for the collection, handling, and safeguarding of all KYC information submitted by users.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2.2 Contact and Account Information</w:t>
      </w:r>
    </w:p>
    <w:p>
      <w:pPr>
        <w:pStyle w:val="ListParagraph"/>
        <w:numPr>
          <w:ilvl w:val="0"/>
          <w:numId w:val="2"/>
        </w:numPr>
        <w:spacing w:after="60" w:before="60"/>
      </w:pPr>
      <w:r>
        <w:rPr>
          <w:rFonts w:ascii="Arial" w:cs="Arial" w:eastAsia="Arial" w:hAnsi="Arial"/>
          <w:color w:val="000000"/>
          <w:sz w:val="22"/>
          <w:szCs w:val="22"/>
        </w:rPr>
        <w:t xml:space="preserve">Email address and mobile phone number;</w:t>
      </w:r>
    </w:p>
    <w:p>
      <w:pPr>
        <w:pStyle w:val="ListParagraph"/>
        <w:numPr>
          <w:ilvl w:val="0"/>
          <w:numId w:val="2"/>
        </w:numPr>
        <w:spacing w:after="60" w:before="60"/>
      </w:pPr>
      <w:r>
        <w:rPr>
          <w:rFonts w:ascii="Arial" w:cs="Arial" w:eastAsia="Arial" w:hAnsi="Arial"/>
          <w:color w:val="000000"/>
          <w:sz w:val="22"/>
          <w:szCs w:val="22"/>
        </w:rPr>
        <w:t xml:space="preserve">Account login credentials (stored in encrypted form);</w:t>
      </w:r>
    </w:p>
    <w:p>
      <w:pPr>
        <w:pStyle w:val="ListParagraph"/>
        <w:numPr>
          <w:ilvl w:val="0"/>
          <w:numId w:val="2"/>
        </w:numPr>
        <w:spacing w:after="60" w:before="60"/>
      </w:pPr>
      <w:r>
        <w:rPr>
          <w:rFonts w:ascii="Arial" w:cs="Arial" w:eastAsia="Arial" w:hAnsi="Arial"/>
          <w:color w:val="000000"/>
          <w:sz w:val="22"/>
          <w:szCs w:val="22"/>
        </w:rPr>
        <w:t xml:space="preserve">Correspondence and communications with our support team.</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2.3 Financial and Transaction Information</w:t>
      </w:r>
    </w:p>
    <w:p>
      <w:pPr>
        <w:pStyle w:val="ListParagraph"/>
        <w:numPr>
          <w:ilvl w:val="0"/>
          <w:numId w:val="2"/>
        </w:numPr>
        <w:spacing w:after="60" w:before="60"/>
      </w:pPr>
      <w:r>
        <w:rPr>
          <w:rFonts w:ascii="Arial" w:cs="Arial" w:eastAsia="Arial" w:hAnsi="Arial"/>
          <w:color w:val="000000"/>
          <w:sz w:val="22"/>
          <w:szCs w:val="22"/>
        </w:rPr>
        <w:t xml:space="preserve">Cryptocurrency wallet addresses used for top-up transactions;</w:t>
      </w:r>
    </w:p>
    <w:p>
      <w:pPr>
        <w:pStyle w:val="ListParagraph"/>
        <w:numPr>
          <w:ilvl w:val="0"/>
          <w:numId w:val="2"/>
        </w:numPr>
        <w:spacing w:after="60" w:before="60"/>
      </w:pPr>
      <w:r>
        <w:rPr>
          <w:rFonts w:ascii="Arial" w:cs="Arial" w:eastAsia="Arial" w:hAnsi="Arial"/>
          <w:color w:val="000000"/>
          <w:sz w:val="22"/>
          <w:szCs w:val="22"/>
        </w:rPr>
        <w:t xml:space="preserve">Card transaction history, including merchant name, amount, currency, and timestamp;</w:t>
      </w:r>
    </w:p>
    <w:p>
      <w:pPr>
        <w:pStyle w:val="ListParagraph"/>
        <w:numPr>
          <w:ilvl w:val="0"/>
          <w:numId w:val="2"/>
        </w:numPr>
        <w:spacing w:after="60" w:before="60"/>
      </w:pPr>
      <w:r>
        <w:rPr>
          <w:rFonts w:ascii="Arial" w:cs="Arial" w:eastAsia="Arial" w:hAnsi="Arial"/>
          <w:color w:val="000000"/>
          <w:sz w:val="22"/>
          <w:szCs w:val="22"/>
        </w:rPr>
        <w:t xml:space="preserve">ATM withdrawal records;</w:t>
      </w:r>
    </w:p>
    <w:p>
      <w:pPr>
        <w:pStyle w:val="ListParagraph"/>
        <w:numPr>
          <w:ilvl w:val="0"/>
          <w:numId w:val="2"/>
        </w:numPr>
        <w:spacing w:after="60" w:before="60"/>
      </w:pPr>
      <w:r>
        <w:rPr>
          <w:rFonts w:ascii="Arial" w:cs="Arial" w:eastAsia="Arial" w:hAnsi="Arial"/>
          <w:color w:val="000000"/>
          <w:sz w:val="22"/>
          <w:szCs w:val="22"/>
        </w:rPr>
        <w:t xml:space="preserve">Anytap Pay payment and settlement records (for business users).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2.4 Device and Technical Information</w:t>
      </w:r>
    </w:p>
    <w:p>
      <w:pPr>
        <w:pStyle w:val="ListParagraph"/>
        <w:numPr>
          <w:ilvl w:val="0"/>
          <w:numId w:val="2"/>
        </w:numPr>
        <w:spacing w:after="60" w:before="60"/>
      </w:pPr>
      <w:r>
        <w:rPr>
          <w:rFonts w:ascii="Arial" w:cs="Arial" w:eastAsia="Arial" w:hAnsi="Arial"/>
          <w:color w:val="000000"/>
          <w:sz w:val="22"/>
          <w:szCs w:val="22"/>
        </w:rPr>
        <w:t xml:space="preserve">IP address and approximate geographic location;</w:t>
      </w:r>
    </w:p>
    <w:p>
      <w:pPr>
        <w:pStyle w:val="ListParagraph"/>
        <w:numPr>
          <w:ilvl w:val="0"/>
          <w:numId w:val="2"/>
        </w:numPr>
        <w:spacing w:after="60" w:before="60"/>
      </w:pPr>
      <w:r>
        <w:rPr>
          <w:rFonts w:ascii="Arial" w:cs="Arial" w:eastAsia="Arial" w:hAnsi="Arial"/>
          <w:color w:val="000000"/>
          <w:sz w:val="22"/>
          <w:szCs w:val="22"/>
        </w:rPr>
        <w:t xml:space="preserve">Device type, operating system, browser type, and version;</w:t>
      </w:r>
    </w:p>
    <w:p>
      <w:pPr>
        <w:pStyle w:val="ListParagraph"/>
        <w:numPr>
          <w:ilvl w:val="0"/>
          <w:numId w:val="2"/>
        </w:numPr>
        <w:spacing w:after="60" w:before="60"/>
      </w:pPr>
      <w:r>
        <w:rPr>
          <w:rFonts w:ascii="Arial" w:cs="Arial" w:eastAsia="Arial" w:hAnsi="Arial"/>
          <w:color w:val="000000"/>
          <w:sz w:val="22"/>
          <w:szCs w:val="22"/>
        </w:rPr>
        <w:t xml:space="preserve">App usage data and session logs;</w:t>
      </w:r>
    </w:p>
    <w:p>
      <w:pPr>
        <w:pStyle w:val="ListParagraph"/>
        <w:numPr>
          <w:ilvl w:val="0"/>
          <w:numId w:val="2"/>
        </w:numPr>
        <w:spacing w:after="60" w:before="60"/>
      </w:pPr>
      <w:r>
        <w:rPr>
          <w:rFonts w:ascii="Arial" w:cs="Arial" w:eastAsia="Arial" w:hAnsi="Arial"/>
          <w:color w:val="000000"/>
          <w:sz w:val="22"/>
          <w:szCs w:val="22"/>
        </w:rPr>
        <w:t xml:space="preserve">Cookies and similar tracking technologies (see Section 9).</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2.5 Referral Program Information</w:t>
      </w:r>
    </w:p>
    <w:p>
      <w:pPr>
        <w:pStyle w:val="ListParagraph"/>
        <w:numPr>
          <w:ilvl w:val="0"/>
          <w:numId w:val="2"/>
        </w:numPr>
        <w:spacing w:after="60" w:before="60"/>
      </w:pPr>
      <w:r>
        <w:rPr>
          <w:rFonts w:ascii="Arial" w:cs="Arial" w:eastAsia="Arial" w:hAnsi="Arial"/>
          <w:color w:val="000000"/>
          <w:sz w:val="22"/>
          <w:szCs w:val="22"/>
        </w:rPr>
        <w:t xml:space="preserve">Referral code usage and referral network activity;</w:t>
      </w:r>
    </w:p>
    <w:p>
      <w:pPr>
        <w:pStyle w:val="ListParagraph"/>
        <w:numPr>
          <w:ilvl w:val="0"/>
          <w:numId w:val="2"/>
        </w:numPr>
        <w:spacing w:after="60" w:before="60"/>
      </w:pPr>
      <w:r>
        <w:rPr>
          <w:rFonts w:ascii="Arial" w:cs="Arial" w:eastAsia="Arial" w:hAnsi="Arial"/>
          <w:color w:val="000000"/>
          <w:sz w:val="22"/>
          <w:szCs w:val="22"/>
        </w:rPr>
        <w:t xml:space="preserve">Commission and payout records associated with your referral account.</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3. How We Use Your Information</w:t>
      </w:r>
    </w:p>
    <w:p>
      <w:pPr>
        <w:spacing w:after="80" w:before="80"/>
      </w:pPr>
      <w:r>
        <w:rPr>
          <w:rFonts w:ascii="Arial" w:cs="Arial" w:eastAsia="Arial" w:hAnsi="Arial"/>
          <w:color w:val="000000"/>
          <w:sz w:val="22"/>
          <w:szCs w:val="22"/>
        </w:rPr>
        <w:t xml:space="preserve">We use the information we collect for the following purposes: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Purpose</w:t>
            </w:r>
          </w:p>
        </w:tc>
        <w:tc>
          <w:tcPr>
            <w:tcW w:type="dxa" w:w="3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Basis</w:t>
            </w:r>
          </w:p>
        </w:tc>
      </w:tr>
      <w:tr>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verification (KYC) and fraud prevention</w:t>
            </w:r>
          </w:p>
        </w:tc>
        <w:tc>
          <w:tcPr>
            <w:tcW w:type="dxa" w:w="3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Legal obligation / Legitimate interest</w:t>
            </w:r>
          </w:p>
        </w:tc>
      </w:tr>
      <w:tr>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Processing card issuance, top-up, and payment transactions</w:t>
            </w:r>
          </w:p>
        </w:tc>
        <w:tc>
          <w:tcPr>
            <w:tcW w:type="dxa" w:w="3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Performance of contract</w:t>
            </w:r>
          </w:p>
        </w:tc>
      </w:tr>
      <w:tr>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AML / CFT monitoring and compliance reporting</w:t>
            </w:r>
          </w:p>
        </w:tc>
        <w:tc>
          <w:tcPr>
            <w:tcW w:type="dxa" w:w="3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Legal obligation</w:t>
            </w:r>
          </w:p>
        </w:tc>
      </w:tr>
      <w:tr>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Providing customer support and responding to inquiries</w:t>
            </w:r>
          </w:p>
        </w:tc>
        <w:tc>
          <w:tcPr>
            <w:tcW w:type="dxa" w:w="3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Performance of contract</w:t>
            </w:r>
          </w:p>
        </w:tc>
      </w:tr>
      <w:tr>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Sending service-related notifications and security alerts</w:t>
            </w:r>
          </w:p>
        </w:tc>
        <w:tc>
          <w:tcPr>
            <w:tcW w:type="dxa" w:w="3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Performance of contract / Legitimate interest</w:t>
            </w:r>
          </w:p>
        </w:tc>
      </w:tr>
      <w:tr>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Improving the Services and conducting internal analytics</w:t>
            </w:r>
          </w:p>
        </w:tc>
        <w:tc>
          <w:tcPr>
            <w:tcW w:type="dxa" w:w="3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Legitimate interest</w:t>
            </w:r>
          </w:p>
        </w:tc>
      </w:tr>
      <w:tr>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Administering the referral and partner program</w:t>
            </w:r>
          </w:p>
        </w:tc>
        <w:tc>
          <w:tcPr>
            <w:tcW w:type="dxa" w:w="3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Performance of contract</w:t>
            </w:r>
          </w:p>
        </w:tc>
      </w:tr>
      <w:tr>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Complying with applicable laws, regulations, and court orders</w:t>
            </w:r>
          </w:p>
        </w:tc>
        <w:tc>
          <w:tcPr>
            <w:tcW w:type="dxa" w:w="3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Legal obligation</w:t>
            </w:r>
          </w:p>
        </w:tc>
      </w:tr>
      <w:tr>
        <w:tc>
          <w:tcPr>
            <w:tcW w:type="dxa" w:w="5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Sending promotional communications (with your consent)</w:t>
            </w:r>
          </w:p>
        </w:tc>
        <w:tc>
          <w:tcPr>
            <w:tcW w:type="dxa" w:w="3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Consent</w:t>
            </w:r>
          </w:p>
        </w:tc>
      </w:tr>
    </w:tbl>
    <w:p>
      <w:pPr>
        <w:spacing w:after="60" w:before="60"/>
      </w:pPr>
      <w:r>
        <w:t xml:space="preserve"/>
      </w:r>
    </w:p>
    <w:p>
      <w:pPr>
        <w:pStyle w:val="Heading1"/>
        <w:spacing w:after="160" w:before="360"/>
      </w:pPr>
      <w:r>
        <w:rPr>
          <w:rFonts w:ascii="Arial" w:cs="Arial" w:eastAsia="Arial" w:hAnsi="Arial"/>
          <w:b/>
          <w:bCs/>
          <w:color w:val="000000"/>
          <w:sz w:val="28"/>
          <w:szCs w:val="28"/>
        </w:rPr>
        <w:t xml:space="preserve">4. How We Share Your Information</w:t>
      </w:r>
    </w:p>
    <w:p>
      <w:pPr>
        <w:spacing w:after="80" w:before="80"/>
      </w:pPr>
      <w:r>
        <w:rPr>
          <w:rFonts w:ascii="Arial" w:cs="Arial" w:eastAsia="Arial" w:hAnsi="Arial"/>
          <w:color w:val="000000"/>
          <w:sz w:val="22"/>
          <w:szCs w:val="22"/>
        </w:rPr>
        <w:t xml:space="preserve">We do not sell your personal information to third parties. We may share your information only in the following circumstances: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4.1 Card Issuance Infrastructure Partner</w:t>
      </w:r>
    </w:p>
    <w:p>
      <w:pPr>
        <w:spacing w:after="80" w:before="80"/>
      </w:pPr>
      <w:r>
        <w:rPr>
          <w:rFonts w:ascii="Arial" w:cs="Arial" w:eastAsia="Arial" w:hAnsi="Arial"/>
          <w:color w:val="000000"/>
          <w:sz w:val="22"/>
          <w:szCs w:val="22"/>
        </w:rPr>
        <w:t xml:space="preserve">To enable card issuance and payment processing, we share necessary identity and financial information with our card infrastructure partner, WasabiCard (Wasabi Group Ltd), which holds the following regulatory licenses: U.S. &amp; Canada MSB, U.S. MTL (Money Transmitter License), PCI DSS Level 1, Singapore Visa TPA, and Singapore Visa PIF. This partner is contractually bound by strict data protection and confidentiality obligations.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4.2 Cryptocurrency Wallet Infrastructure Provider</w:t>
      </w:r>
    </w:p>
    <w:p>
      <w:pPr>
        <w:spacing w:after="80" w:before="80"/>
      </w:pPr>
      <w:r>
        <w:rPr>
          <w:rFonts w:ascii="Arial" w:cs="Arial" w:eastAsia="Arial" w:hAnsi="Arial"/>
          <w:color w:val="000000"/>
          <w:sz w:val="22"/>
          <w:szCs w:val="22"/>
        </w:rPr>
        <w:t xml:space="preserve">We engage a third-party cryptocurrency wallet infrastructure provider to manage the receipt, storage, and processing of cryptocurrency deposits made by users prior to conversion and card top-up. This provider processes data solely on our instructions under a contractual data processing agreement.</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4.3 KYC / AML Service Providers</w:t>
      </w:r>
    </w:p>
    <w:p>
      <w:pPr>
        <w:spacing w:after="80" w:before="80"/>
      </w:pPr>
      <w:r>
        <w:rPr>
          <w:rFonts w:ascii="Arial" w:cs="Arial" w:eastAsia="Arial" w:hAnsi="Arial"/>
          <w:color w:val="000000"/>
          <w:sz w:val="22"/>
          <w:szCs w:val="22"/>
        </w:rPr>
        <w:t xml:space="preserve">We engage third-party identity verification and AML screening providers to process KYC submissions and screen transactions. These providers process data solely on our instructions and are contractually prohibited from using your data for any other purpose.</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4.4 Payment Network Operators</w:t>
      </w:r>
    </w:p>
    <w:p>
      <w:pPr>
        <w:spacing w:after="80" w:before="80"/>
      </w:pPr>
      <w:r>
        <w:rPr>
          <w:rFonts w:ascii="Arial" w:cs="Arial" w:eastAsia="Arial" w:hAnsi="Arial"/>
          <w:color w:val="000000"/>
          <w:sz w:val="22"/>
          <w:szCs w:val="22"/>
        </w:rPr>
        <w:t xml:space="preserve">Transaction data is shared with the Visa network (for physical cards) and the Mastercard network (for virtual cards), and related payment infrastructure, as required to process and settle card transactions globally.</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4.5 Legal and Regulatory Authorities</w:t>
      </w:r>
    </w:p>
    <w:p>
      <w:pPr>
        <w:spacing w:after="80" w:before="80"/>
      </w:pPr>
      <w:r>
        <w:rPr>
          <w:rFonts w:ascii="Arial" w:cs="Arial" w:eastAsia="Arial" w:hAnsi="Arial"/>
          <w:color w:val="000000"/>
          <w:sz w:val="22"/>
          <w:szCs w:val="22"/>
        </w:rPr>
        <w:t xml:space="preserve">We may disclose personal information to law enforcement agencies, financial intelligence units, regulators, or courts where required by applicable law, court order, or regulatory directive, including obligations under AML/CFT laws.</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4.6 Business Transfers</w:t>
      </w:r>
    </w:p>
    <w:p>
      <w:pPr>
        <w:spacing w:after="80" w:before="80"/>
      </w:pPr>
      <w:r>
        <w:rPr>
          <w:rFonts w:ascii="Arial" w:cs="Arial" w:eastAsia="Arial" w:hAnsi="Arial"/>
          <w:color w:val="000000"/>
          <w:sz w:val="22"/>
          <w:szCs w:val="22"/>
        </w:rPr>
        <w:t xml:space="preserve">In the event of a merger, acquisition, asset sale, or corporate restructuring, your information may be transferred as part of that transaction. We will notify you of any such change via email or prominent notice on our website prior to your data being transferred and becoming subject to a different privacy policy.</w:t>
      </w:r>
    </w:p>
    <w:p>
      <w:pPr>
        <w:spacing w:after="60" w:before="60"/>
      </w:pPr>
      <w:r>
        <w:t xml:space="preserve"/>
      </w:r>
    </w:p>
    <w:p>
      <w:pPr>
        <w:pStyle w:val="Heading2"/>
        <w:spacing w:after="120" w:before="240"/>
      </w:pPr>
      <w:r>
        <w:rPr>
          <w:rFonts w:ascii="Arial" w:cs="Arial" w:eastAsia="Arial" w:hAnsi="Arial"/>
          <w:b/>
          <w:bCs/>
          <w:color w:val="000000"/>
          <w:sz w:val="24"/>
          <w:szCs w:val="24"/>
        </w:rPr>
        <w:t xml:space="preserve">4.7 With Your Consent</w:t>
      </w:r>
    </w:p>
    <w:p>
      <w:pPr>
        <w:spacing w:after="80" w:before="80"/>
      </w:pPr>
      <w:r>
        <w:rPr>
          <w:rFonts w:ascii="Arial" w:cs="Arial" w:eastAsia="Arial" w:hAnsi="Arial"/>
          <w:color w:val="000000"/>
          <w:sz w:val="22"/>
          <w:szCs w:val="22"/>
        </w:rPr>
        <w:t xml:space="preserve">We may share your information with other third parties where you have given us your explicit consent to do so.</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5. Data Retention</w:t>
      </w:r>
    </w:p>
    <w:p>
      <w:pPr>
        <w:spacing w:after="80" w:before="80"/>
      </w:pPr>
      <w:r>
        <w:rPr>
          <w:rFonts w:ascii="Arial" w:cs="Arial" w:eastAsia="Arial" w:hAnsi="Arial"/>
          <w:color w:val="000000"/>
          <w:sz w:val="22"/>
          <w:szCs w:val="22"/>
        </w:rPr>
        <w:t xml:space="preserve">We retain personal information for as long as necessary to fulfill the purposes for which it was collected, or as required by applicable law. The following retention periods apply as a general guideline: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Category</w:t>
            </w:r>
          </w:p>
        </w:tc>
        <w:tc>
          <w:tcPr>
            <w:tcW w:type="dxa" w:w="4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Retention Period</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KYC / Identity verification records</w:t>
            </w:r>
          </w:p>
        </w:tc>
        <w:tc>
          <w:tcPr>
            <w:tcW w:type="dxa" w:w="4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5 years after account closure (as required by AML regulations)</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Transaction records</w:t>
            </w:r>
          </w:p>
        </w:tc>
        <w:tc>
          <w:tcPr>
            <w:tcW w:type="dxa" w:w="4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5 years after transaction date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 and contact information</w:t>
            </w:r>
          </w:p>
        </w:tc>
        <w:tc>
          <w:tcPr>
            <w:tcW w:type="dxa" w:w="4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Duration of account, plus 5 years after closure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 and correspondence records</w:t>
            </w:r>
          </w:p>
        </w:tc>
        <w:tc>
          <w:tcPr>
            <w:tcW w:type="dxa" w:w="4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years from date of communication</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Marketing consent records</w:t>
            </w:r>
          </w:p>
        </w:tc>
        <w:tc>
          <w:tcPr>
            <w:tcW w:type="dxa" w:w="4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Until consent is withdrawn, plus 3 years</w:t>
            </w:r>
          </w:p>
        </w:tc>
      </w:tr>
    </w:tbl>
    <w:p>
      <w:pPr>
        <w:spacing w:after="60" w:before="60"/>
      </w:pPr>
      <w:r>
        <w:t xml:space="preserve"/>
      </w:r>
    </w:p>
    <w:p>
      <w:pPr>
        <w:spacing w:after="80" w:before="80"/>
      </w:pPr>
      <w:r>
        <w:rPr>
          <w:rFonts w:ascii="Arial" w:cs="Arial" w:eastAsia="Arial" w:hAnsi="Arial"/>
          <w:color w:val="000000"/>
          <w:sz w:val="22"/>
          <w:szCs w:val="22"/>
        </w:rPr>
        <w:t xml:space="preserve">Where retention is required solely for legal or regulatory compliance, data is stored securely and access is restricted to authorized personnel only.</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6. Data Security</w:t>
      </w:r>
    </w:p>
    <w:p>
      <w:pPr>
        <w:spacing w:after="80" w:before="80"/>
      </w:pPr>
      <w:r>
        <w:rPr>
          <w:rFonts w:ascii="Arial" w:cs="Arial" w:eastAsia="Arial" w:hAnsi="Arial"/>
          <w:color w:val="000000"/>
          <w:sz w:val="22"/>
          <w:szCs w:val="22"/>
        </w:rPr>
        <w:t xml:space="preserve">We implement industry-standard technical and organizational security measures to protect your personal information against unauthorized access, alteration, disclosure, or destruction. These measures include:</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Encryption of data in transit using TLS (Transport Layer Security);</w:t>
      </w:r>
    </w:p>
    <w:p>
      <w:pPr>
        <w:pStyle w:val="ListParagraph"/>
        <w:numPr>
          <w:ilvl w:val="0"/>
          <w:numId w:val="2"/>
        </w:numPr>
        <w:spacing w:after="60" w:before="60"/>
      </w:pPr>
      <w:r>
        <w:rPr>
          <w:rFonts w:ascii="Arial" w:cs="Arial" w:eastAsia="Arial" w:hAnsi="Arial"/>
          <w:color w:val="000000"/>
          <w:sz w:val="22"/>
          <w:szCs w:val="22"/>
        </w:rPr>
        <w:t xml:space="preserve">Encryption of sensitive data at rest;</w:t>
      </w:r>
    </w:p>
    <w:p>
      <w:pPr>
        <w:pStyle w:val="ListParagraph"/>
        <w:numPr>
          <w:ilvl w:val="0"/>
          <w:numId w:val="2"/>
        </w:numPr>
        <w:spacing w:after="60" w:before="60"/>
      </w:pPr>
      <w:r>
        <w:rPr>
          <w:rFonts w:ascii="Arial" w:cs="Arial" w:eastAsia="Arial" w:hAnsi="Arial"/>
          <w:color w:val="000000"/>
          <w:sz w:val="22"/>
          <w:szCs w:val="22"/>
        </w:rPr>
        <w:t xml:space="preserve">Two-factor authentication (2FA) for account access;</w:t>
      </w:r>
    </w:p>
    <w:p>
      <w:pPr>
        <w:pStyle w:val="ListParagraph"/>
        <w:numPr>
          <w:ilvl w:val="0"/>
          <w:numId w:val="2"/>
        </w:numPr>
        <w:spacing w:after="60" w:before="60"/>
      </w:pPr>
      <w:r>
        <w:rPr>
          <w:rFonts w:ascii="Arial" w:cs="Arial" w:eastAsia="Arial" w:hAnsi="Arial"/>
          <w:color w:val="000000"/>
          <w:sz w:val="22"/>
          <w:szCs w:val="22"/>
        </w:rPr>
        <w:t xml:space="preserve">Role-based access control (RBAC) to restrict internal data access;</w:t>
      </w:r>
    </w:p>
    <w:p>
      <w:pPr>
        <w:pStyle w:val="ListParagraph"/>
        <w:numPr>
          <w:ilvl w:val="0"/>
          <w:numId w:val="2"/>
        </w:numPr>
        <w:spacing w:after="60" w:before="60"/>
      </w:pPr>
      <w:r>
        <w:rPr>
          <w:rFonts w:ascii="Arial" w:cs="Arial" w:eastAsia="Arial" w:hAnsi="Arial"/>
          <w:color w:val="000000"/>
          <w:sz w:val="22"/>
          <w:szCs w:val="22"/>
        </w:rPr>
        <w:t xml:space="preserve">Regular security audits and vulnerability assessments;</w:t>
      </w:r>
    </w:p>
    <w:p>
      <w:pPr>
        <w:pStyle w:val="ListParagraph"/>
        <w:numPr>
          <w:ilvl w:val="0"/>
          <w:numId w:val="2"/>
        </w:numPr>
        <w:spacing w:after="60" w:before="60"/>
      </w:pPr>
      <w:r>
        <w:rPr>
          <w:rFonts w:ascii="Arial" w:cs="Arial" w:eastAsia="Arial" w:hAnsi="Arial"/>
          <w:color w:val="000000"/>
          <w:sz w:val="22"/>
          <w:szCs w:val="22"/>
        </w:rPr>
        <w:t xml:space="preserve">PCI DSS Level 1 certified infrastructure for payment data;</w:t>
      </w:r>
    </w:p>
    <w:p>
      <w:pPr>
        <w:pStyle w:val="ListParagraph"/>
        <w:numPr>
          <w:ilvl w:val="0"/>
          <w:numId w:val="2"/>
        </w:numPr>
        <w:spacing w:after="60" w:before="60"/>
      </w:pPr>
      <w:r>
        <w:rPr>
          <w:rFonts w:ascii="Arial" w:cs="Arial" w:eastAsia="Arial" w:hAnsi="Arial"/>
          <w:color w:val="000000"/>
          <w:sz w:val="22"/>
          <w:szCs w:val="22"/>
        </w:rPr>
        <w:t xml:space="preserve">Card sensitive data (card number, CVV, expiry date) is transmitted using RSA encryption and is never stored in plaintext in our systems.</w:t>
      </w:r>
    </w:p>
    <w:p>
      <w:pPr>
        <w:spacing w:after="60" w:before="60"/>
      </w:pPr>
      <w:r>
        <w:t xml:space="preserve"/>
      </w:r>
    </w:p>
    <w:p>
      <w:pPr>
        <w:spacing w:after="80" w:before="80"/>
      </w:pPr>
      <w:r>
        <w:rPr>
          <w:rFonts w:ascii="Arial" w:cs="Arial" w:eastAsia="Arial" w:hAnsi="Arial"/>
          <w:color w:val="000000"/>
          <w:sz w:val="22"/>
          <w:szCs w:val="22"/>
        </w:rPr>
        <w:t xml:space="preserve">While we take all reasonable steps to protect your information, no method of electronic transmission or storage is 100% secure. In the event of a data breach that is likely to result in a risk to your rights and freedoms, we will notify you and relevant authorities in accordance with applicable law.</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7. International Data Transfers</w:t>
      </w:r>
    </w:p>
    <w:p>
      <w:pPr>
        <w:spacing w:after="80" w:before="80"/>
      </w:pPr>
      <w:r>
        <w:rPr>
          <w:rFonts w:ascii="Arial" w:cs="Arial" w:eastAsia="Arial" w:hAnsi="Arial"/>
          <w:color w:val="000000"/>
          <w:sz w:val="22"/>
          <w:szCs w:val="22"/>
        </w:rPr>
        <w:t xml:space="preserve">Anytap operates globally and your personal information may be transferred to, stored, and processed in countries other than your country of residence, including the United States and Singapore, where our card infrastructure and wallet service partners operate.</w:t>
      </w:r>
    </w:p>
    <w:p>
      <w:pPr>
        <w:spacing w:after="60" w:before="60"/>
      </w:pPr>
      <w:r>
        <w:t xml:space="preserve"/>
      </w:r>
    </w:p>
    <w:p>
      <w:pPr>
        <w:spacing w:after="80" w:before="80"/>
      </w:pPr>
      <w:r>
        <w:rPr>
          <w:rFonts w:ascii="Arial" w:cs="Arial" w:eastAsia="Arial" w:hAnsi="Arial"/>
          <w:color w:val="000000"/>
          <w:sz w:val="22"/>
          <w:szCs w:val="22"/>
        </w:rPr>
        <w:t xml:space="preserve">Where we transfer personal data outside your jurisdiction, we ensure that appropriate safeguards are in place, such as Standard Contractual Clauses (SCCs), adequacy decisions, or equivalent legal mechanisms, to protect your information in accordance with applicable data protection law.</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8. Your Rights</w:t>
      </w:r>
    </w:p>
    <w:p>
      <w:pPr>
        <w:spacing w:after="80" w:before="80"/>
      </w:pPr>
      <w:r>
        <w:rPr>
          <w:rFonts w:ascii="Arial" w:cs="Arial" w:eastAsia="Arial" w:hAnsi="Arial"/>
          <w:color w:val="000000"/>
          <w:sz w:val="22"/>
          <w:szCs w:val="22"/>
        </w:rPr>
        <w:t xml:space="preserve">Depending on your country of residence, you may have the following rights with respect to your personal information: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Right</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Access</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 a copy of the personal information we hold about you.</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Rectification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 correction of inaccurate or incomplete personal information.</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Erasure</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 deletion of your personal information, subject to legal retention obligations.</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Restriction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Request that we restrict processing of your data in certain circumstances.</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Portability</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Receive your personal data in a structured, machine-readable format.</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Objection</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Object to processing of your personal data based on legitimate interests.</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Withdraw Consent</w:t>
            </w:r>
          </w:p>
        </w:tc>
        <w:tc>
          <w:tcPr>
            <w:tcW w:type="dxa" w:w="6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Withdraw consent at any time where processing is based on consent.</w:t>
            </w:r>
          </w:p>
        </w:tc>
      </w:tr>
    </w:tbl>
    <w:p>
      <w:pPr>
        <w:spacing w:after="60" w:before="60"/>
      </w:pPr>
      <w:r>
        <w:t xml:space="preserve"/>
      </w:r>
    </w:p>
    <w:p>
      <w:pPr>
        <w:spacing w:after="80" w:before="80"/>
      </w:pPr>
      <w:r>
        <w:rPr>
          <w:rFonts w:ascii="Arial" w:cs="Arial" w:eastAsia="Arial" w:hAnsi="Arial"/>
          <w:color w:val="000000"/>
          <w:sz w:val="22"/>
          <w:szCs w:val="22"/>
        </w:rPr>
        <w:t xml:space="preserve">To exercise any of these rights, please contact us at support@anytap.io. We will respond to verified requests within 30 days. Please note that certain rights may be limited where we are required to retain data under applicable AML, KYC, or financial regulations.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9. Cookies and Tracking Technologies</w:t>
      </w:r>
    </w:p>
    <w:p>
      <w:pPr>
        <w:spacing w:after="80" w:before="80"/>
      </w:pPr>
      <w:r>
        <w:rPr>
          <w:rFonts w:ascii="Arial" w:cs="Arial" w:eastAsia="Arial" w:hAnsi="Arial"/>
          <w:color w:val="000000"/>
          <w:sz w:val="22"/>
          <w:szCs w:val="22"/>
        </w:rPr>
        <w:t xml:space="preserve">Anytap uses cookies and similar tracking technologies on our website and application. We use the following types of cookies:</w:t>
      </w:r>
    </w:p>
    <w:p>
      <w:pPr>
        <w:spacing w:after="60" w:before="60"/>
      </w:pPr>
      <w:r>
        <w:t xml:space="preserve"/>
      </w:r>
    </w:p>
    <w:p>
      <w:pPr>
        <w:pStyle w:val="ListParagraph"/>
        <w:numPr>
          <w:ilvl w:val="0"/>
          <w:numId w:val="2"/>
        </w:numPr>
        <w:spacing w:after="60" w:before="60"/>
      </w:pPr>
      <w:r>
        <w:rPr>
          <w:rFonts w:ascii="Arial" w:cs="Arial" w:eastAsia="Arial" w:hAnsi="Arial"/>
          <w:color w:val="000000"/>
          <w:sz w:val="22"/>
          <w:szCs w:val="22"/>
        </w:rPr>
        <w:t xml:space="preserve">Strictly necessary cookies: Essential for the operation of the Services, including session management and authentication. These cookies cannot be disabled.</w:t>
      </w:r>
    </w:p>
    <w:p>
      <w:pPr>
        <w:pStyle w:val="ListParagraph"/>
        <w:numPr>
          <w:ilvl w:val="0"/>
          <w:numId w:val="2"/>
        </w:numPr>
        <w:spacing w:after="60" w:before="60"/>
      </w:pPr>
      <w:r>
        <w:rPr>
          <w:rFonts w:ascii="Arial" w:cs="Arial" w:eastAsia="Arial" w:hAnsi="Arial"/>
          <w:color w:val="000000"/>
          <w:sz w:val="22"/>
          <w:szCs w:val="22"/>
        </w:rPr>
        <w:t xml:space="preserve">Functional cookies: Allow the Platform to remember your preferences and provide personalized features.</w:t>
      </w:r>
    </w:p>
    <w:p>
      <w:pPr>
        <w:pStyle w:val="ListParagraph"/>
        <w:numPr>
          <w:ilvl w:val="0"/>
          <w:numId w:val="2"/>
        </w:numPr>
        <w:spacing w:after="60" w:before="60"/>
      </w:pPr>
      <w:r>
        <w:rPr>
          <w:rFonts w:ascii="Arial" w:cs="Arial" w:eastAsia="Arial" w:hAnsi="Arial"/>
          <w:color w:val="000000"/>
          <w:sz w:val="22"/>
          <w:szCs w:val="22"/>
        </w:rPr>
        <w:t xml:space="preserve">Analytics cookies: Help us understand how users interact with our Services in order to improve functionality and user experience.</w:t>
      </w:r>
    </w:p>
    <w:p>
      <w:pPr>
        <w:pStyle w:val="ListParagraph"/>
        <w:numPr>
          <w:ilvl w:val="0"/>
          <w:numId w:val="2"/>
        </w:numPr>
        <w:spacing w:after="60" w:before="60"/>
      </w:pPr>
      <w:r>
        <w:rPr>
          <w:rFonts w:ascii="Arial" w:cs="Arial" w:eastAsia="Arial" w:hAnsi="Arial"/>
          <w:color w:val="000000"/>
          <w:sz w:val="22"/>
          <w:szCs w:val="22"/>
        </w:rPr>
        <w:t xml:space="preserve">Security cookies: Used to detect and prevent fraudulent activity, bot traffic, and unauthorized access, including device fingerprinting and session risk scoring.</w:t>
      </w:r>
    </w:p>
    <w:p>
      <w:pPr>
        <w:spacing w:after="60" w:before="60"/>
      </w:pPr>
      <w:r>
        <w:t xml:space="preserve"/>
      </w:r>
    </w:p>
    <w:p>
      <w:pPr>
        <w:spacing w:after="80" w:before="80"/>
      </w:pPr>
      <w:r>
        <w:rPr>
          <w:rFonts w:ascii="Arial" w:cs="Arial" w:eastAsia="Arial" w:hAnsi="Arial"/>
          <w:color w:val="000000"/>
          <w:sz w:val="22"/>
          <w:szCs w:val="22"/>
        </w:rPr>
        <w:t xml:space="preserve">We do not use cookies for third-party advertising or behavioral profiling. You may configure your browser to refuse cookies; however, doing so may affect certain features of the Services. For full details, please refer to our Cookie Policy at anytap.io/cookies.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10. Children's Privacy</w:t>
      </w:r>
    </w:p>
    <w:p>
      <w:pPr>
        <w:spacing w:after="80" w:before="80"/>
      </w:pPr>
      <w:r>
        <w:rPr>
          <w:rFonts w:ascii="Arial" w:cs="Arial" w:eastAsia="Arial" w:hAnsi="Arial"/>
          <w:color w:val="000000"/>
          <w:sz w:val="22"/>
          <w:szCs w:val="22"/>
        </w:rPr>
        <w:t xml:space="preserve">The Services are not directed at individuals under the age of 18. We do not knowingly collect personal information from minors. If you believe a minor has submitted personal information to us, please contact us immediately at support@anytap.io and we will take steps to delete such information.</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11. Third-Party Links</w:t>
      </w:r>
    </w:p>
    <w:p>
      <w:pPr>
        <w:spacing w:after="80" w:before="80"/>
      </w:pPr>
      <w:r>
        <w:rPr>
          <w:rFonts w:ascii="Arial" w:cs="Arial" w:eastAsia="Arial" w:hAnsi="Arial"/>
          <w:color w:val="000000"/>
          <w:sz w:val="22"/>
          <w:szCs w:val="22"/>
        </w:rPr>
        <w:t xml:space="preserve">Our website or application may contain links to third-party websites or services. This Privacy Policy does not apply to those third-party sites. We are not responsible for the privacy practices or content of any third-party websites and encourage you to review their privacy policies independently.</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12. Changes to This Privacy Policy</w:t>
      </w:r>
    </w:p>
    <w:p>
      <w:pPr>
        <w:spacing w:after="80" w:before="80"/>
      </w:pPr>
      <w:r>
        <w:rPr>
          <w:rFonts w:ascii="Arial" w:cs="Arial" w:eastAsia="Arial" w:hAnsi="Arial"/>
          <w:color w:val="000000"/>
          <w:sz w:val="22"/>
          <w:szCs w:val="22"/>
        </w:rPr>
        <w:t xml:space="preserve">We may update this Privacy Policy from time to time to reflect changes in our practices, technology, legal requirements, or other factors. We will provide notice of material changes via email or prominent in-app notification at least 14 days prior to the effective date of any change. The updated Policy will be available at anytap.io/privacy.</w:t>
      </w:r>
    </w:p>
    <w:p>
      <w:pPr>
        <w:spacing w:after="60" w:before="60"/>
      </w:pPr>
      <w:r>
        <w:t xml:space="preserve"/>
      </w:r>
    </w:p>
    <w:p>
      <w:pPr>
        <w:spacing w:after="80" w:before="80"/>
      </w:pPr>
      <w:r>
        <w:rPr>
          <w:rFonts w:ascii="Arial" w:cs="Arial" w:eastAsia="Arial" w:hAnsi="Arial"/>
          <w:color w:val="000000"/>
          <w:sz w:val="22"/>
          <w:szCs w:val="22"/>
        </w:rPr>
        <w:t xml:space="preserve">Your continued use of the Services after the effective date of any revised Privacy Policy constitutes your acceptance of the changes.</w:t>
      </w:r>
    </w:p>
    <w:p>
      <w:pPr>
        <w:spacing w:after="60" w:before="60"/>
      </w:pPr>
      <w:r>
        <w:t xml:space="preserve"/>
      </w:r>
    </w:p>
    <w:p>
      <w:pPr>
        <w:pStyle w:val="Heading1"/>
        <w:spacing w:after="160" w:before="360"/>
      </w:pPr>
      <w:r>
        <w:rPr>
          <w:rFonts w:ascii="Arial" w:cs="Arial" w:eastAsia="Arial" w:hAnsi="Arial"/>
          <w:b/>
          <w:bCs/>
          <w:color w:val="000000"/>
          <w:sz w:val="28"/>
          <w:szCs w:val="28"/>
        </w:rPr>
        <w:t xml:space="preserve">13. Contact Us</w:t>
      </w:r>
    </w:p>
    <w:p>
      <w:pPr>
        <w:spacing w:after="80" w:before="80"/>
      </w:pPr>
      <w:r>
        <w:rPr>
          <w:rFonts w:ascii="Arial" w:cs="Arial" w:eastAsia="Arial" w:hAnsi="Arial"/>
          <w:color w:val="000000"/>
          <w:sz w:val="22"/>
          <w:szCs w:val="22"/>
        </w:rPr>
        <w:t xml:space="preserve">If you have any questions, concerns, or requests regarding this Privacy Policy or our data practices, please contact us through the appropriate channel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Channel</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Contact</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Notes</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General Support</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support@anytap.io</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English only</w:t>
            </w:r>
          </w:p>
        </w:tc>
      </w:tr>
      <w:tr>
        <w:tc>
          <w:tcPr>
            <w:tcW w:type="dxa" w:w="2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 / Partnership</w:t>
            </w:r>
          </w:p>
        </w:tc>
        <w:tc>
          <w:tcPr>
            <w:tcW w:type="dxa" w:w="3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biz@anytap.io</w:t>
            </w:r>
          </w:p>
        </w:tc>
        <w:tc>
          <w:tcPr>
            <w:tcW w:type="dxa" w:w="3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B2B and partnership inquiries</w:t>
            </w:r>
          </w:p>
        </w:tc>
      </w:tr>
    </w:tbl>
    <w:p>
      <w:pPr>
        <w:spacing w:after="60" w:before="60"/>
      </w:pPr>
      <w:r>
        <w:t xml:space="preserve"/>
      </w:r>
    </w:p>
    <w:p>
      <w:pPr>
        <w:spacing w:after="60" w:before="60"/>
      </w:pPr>
      <w:r>
        <w:t xml:space="preserve"/>
      </w:r>
    </w:p>
    <w:p>
      <w:pPr>
        <w:pBdr>
          <w:bottom w:val="single" w:color="000000" w:sz="6" w:space="1"/>
        </w:pBdr>
        <w:spacing w:after="0" w:before="0"/>
      </w:pPr>
      <w:r>
        <w:t xml:space="preserve"/>
      </w:r>
    </w:p>
    <w:p>
      <w:pPr>
        <w:spacing w:after="60" w:before="60"/>
      </w:pPr>
      <w:r>
        <w:t xml:space="preserve"/>
      </w:r>
    </w:p>
    <w:p>
      <w:pPr>
        <w:spacing w:after="80" w:before="120"/>
        <w:jc w:val="center"/>
      </w:pPr>
      <w:r>
        <w:rPr>
          <w:rFonts w:ascii="Arial" w:cs="Arial" w:eastAsia="Arial" w:hAnsi="Arial"/>
          <w:color w:val="000000"/>
          <w:sz w:val="18"/>
          <w:szCs w:val="18"/>
        </w:rPr>
        <w:t xml:space="preserve">© 2026 Anytap.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2026-06-04T02:44:31.759Z</dcterms:created>
  <dcterms:modified xsi:type="dcterms:W3CDTF">2026-06-04T02:44:31.759Z</dcterms:modified>
</cp:coreProperties>
</file>

<file path=docProps/custom.xml><?xml version="1.0" encoding="utf-8"?>
<Properties xmlns="http://schemas.openxmlformats.org/officeDocument/2006/custom-properties" xmlns:vt="http://schemas.openxmlformats.org/officeDocument/2006/docPropsVTypes"/>
</file>