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0000"/>
          <w:sz w:val="48"/>
          <w:szCs w:val="48"/>
        </w:rPr>
        <w:t xml:space="preserve">Risk Disclosure Statement</w:t>
      </w:r>
    </w:p>
    <w:p>
      <w:pPr>
        <w:spacing w:after="60" w:before="0"/>
        <w:jc w:val="center"/>
      </w:pPr>
      <w:r>
        <w:rPr>
          <w:rFonts w:ascii="Arial" w:cs="Arial" w:eastAsia="Arial" w:hAnsi="Arial"/>
          <w:color w:val="000000"/>
          <w:sz w:val="20"/>
          <w:szCs w:val="20"/>
        </w:rPr>
        <w:t xml:space="preserve">Effective Date: June 1, 2026   |   Last Updated: June 1, 2026</w:t>
      </w:r>
    </w:p>
    <w:p>
      <w:pPr>
        <w:spacing w:after="240" w:before="0"/>
        <w:jc w:val="center"/>
      </w:pPr>
      <w:r>
        <w:rPr>
          <w:rFonts w:ascii="Arial" w:cs="Arial" w:eastAsia="Arial" w:hAnsi="Arial"/>
          <w:color w:val="000000"/>
          <w:sz w:val="20"/>
          <w:szCs w:val="20"/>
        </w:rPr>
        <w:t xml:space="preserve">anytap.io/disclosure</w:t>
      </w:r>
    </w:p>
    <w:p>
      <w:pPr>
        <w:pBdr>
          <w:bottom w:val="single" w:color="000000" w:sz="6" w:space="1"/>
        </w:pBdr>
        <w:spacing w:after="0" w:before="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FFFFF" w:val="clear"/>
            <w:tcMar>
              <w:top w:type="dxa" w:w="160"/>
              <w:left w:type="dxa" w:w="200"/>
              <w:bottom w:type="dxa" w:w="160"/>
              <w:right w:type="dxa" w:w="200"/>
            </w:tcMar>
          </w:tcPr>
          <w:p>
            <w:pPr>
              <w:spacing w:after="80" w:before="0"/>
            </w:pPr>
            <w:r>
              <w:rPr>
                <w:rFonts w:ascii="Arial" w:cs="Arial" w:eastAsia="Arial" w:hAnsi="Arial"/>
                <w:b/>
                <w:bCs/>
                <w:color w:val="000000"/>
                <w:sz w:val="22"/>
                <w:szCs w:val="22"/>
              </w:rPr>
              <w:t xml:space="preserve">IMPORTANT NOTICE — PLEASE READ CAREFULLY BEFORE USING ANYTAP SERVICES</w:t>
            </w:r>
          </w:p>
          <w:p>
            <w:pPr>
              <w:spacing w:after="80" w:before="0"/>
            </w:pPr>
            <w:r>
              <w:rPr>
                <w:rFonts w:ascii="Arial" w:cs="Arial" w:eastAsia="Arial" w:hAnsi="Arial"/>
                <w:i/>
                <w:iCs/>
                <w:color w:val="000000"/>
                <w:sz w:val="20"/>
                <w:szCs w:val="20"/>
              </w:rPr>
              <w:t xml:space="preserve">This Risk Disclosure Statement describes material risks associated with the use of Anytap's cryptocurrency debit card and payment services. These risks may result in the partial or total loss of funds. You should not use Anytap services unless you fully understand and accept these risks.</w:t>
            </w:r>
          </w:p>
          <w:p>
            <w:pPr>
              <w:spacing w:after="0" w:before="0"/>
            </w:pPr>
            <w:r>
              <w:rPr>
                <w:rFonts w:ascii="Arial" w:cs="Arial" w:eastAsia="Arial" w:hAnsi="Arial"/>
                <w:i/>
                <w:iCs/>
                <w:color w:val="000000"/>
                <w:sz w:val="20"/>
                <w:szCs w:val="20"/>
              </w:rPr>
              <w:t xml:space="preserve">This document does not constitute financial, investment, legal, or tax advice. Anytap strongly recommends that you consult a qualified independent professional advisor before making any financial decisions.</w:t>
            </w:r>
          </w:p>
        </w:tc>
      </w:tr>
    </w:tbl>
    <w:p>
      <w:pPr>
        <w:spacing w:after="60" w:before="60"/>
      </w:pPr>
      <w:r>
        <w:t xml:space="preserve"/>
      </w:r>
    </w:p>
    <w:p>
      <w:pPr>
        <w:pStyle w:val="Heading1"/>
        <w:spacing w:after="160" w:before="360"/>
      </w:pPr>
      <w:r>
        <w:rPr>
          <w:rFonts w:ascii="Arial" w:cs="Arial" w:eastAsia="Arial" w:hAnsi="Arial"/>
          <w:b/>
          <w:bCs/>
          <w:color w:val="000000"/>
          <w:sz w:val="28"/>
          <w:szCs w:val="28"/>
        </w:rPr>
        <w:t xml:space="preserve">1. About This Disclosure</w:t>
      </w:r>
    </w:p>
    <w:p>
      <w:pPr>
        <w:spacing w:after="80" w:before="80"/>
      </w:pPr>
      <w:r>
        <w:rPr>
          <w:rFonts w:ascii="Arial" w:cs="Arial" w:eastAsia="Arial" w:hAnsi="Arial"/>
          <w:color w:val="000000"/>
          <w:sz w:val="22"/>
          <w:szCs w:val="22"/>
        </w:rPr>
        <w:t xml:space="preserve">Anytap ("we," "us," or "our") provides a cryptocurrency-linked prepaid debit card and business payment infrastructure (collectively, the "Services"). The Services allow users to load supported cryptocurrencies — including USDT and USDC — and use them for everyday spending via the Visa network (physical card) and Mastercard network (virtual card).</w:t>
      </w:r>
    </w:p>
    <w:p>
      <w:pPr>
        <w:spacing w:after="60" w:before="60"/>
      </w:pPr>
      <w:r>
        <w:t xml:space="preserve"/>
      </w:r>
    </w:p>
    <w:p>
      <w:pPr>
        <w:spacing w:after="80" w:before="80"/>
      </w:pPr>
      <w:r>
        <w:rPr>
          <w:rFonts w:ascii="Arial" w:cs="Arial" w:eastAsia="Arial" w:hAnsi="Arial"/>
          <w:color w:val="000000"/>
          <w:sz w:val="22"/>
          <w:szCs w:val="22"/>
        </w:rPr>
        <w:t xml:space="preserve">Cryptocurrency-linked financial services carry unique and significant risks that differ materially from those associated with traditional bank accounts, credit cards, or regulated investment products. This Risk Disclosure Statement is provided to ensure that all users have a clear understanding of these risks prior to using the Services.</w:t>
      </w:r>
    </w:p>
    <w:p>
      <w:pPr>
        <w:spacing w:after="60" w:before="60"/>
      </w:pPr>
      <w:r>
        <w:t xml:space="preserve"/>
      </w:r>
    </w:p>
    <w:p>
      <w:pPr>
        <w:spacing w:after="80" w:before="80"/>
      </w:pPr>
      <w:r>
        <w:rPr>
          <w:rFonts w:ascii="Arial" w:cs="Arial" w:eastAsia="Arial" w:hAnsi="Arial"/>
          <w:color w:val="000000"/>
          <w:sz w:val="22"/>
          <w:szCs w:val="22"/>
        </w:rPr>
        <w:t xml:space="preserve">By accessing or using the Services, you confirm that you have read, understood, and accepted the risks described in this Statement.</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2. Cryptocurrency Volatility Risk</w:t>
      </w:r>
    </w:p>
    <w:p>
      <w:pPr>
        <w:spacing w:after="80" w:before="80"/>
      </w:pPr>
      <w:r>
        <w:rPr>
          <w:rFonts w:ascii="Arial" w:cs="Arial" w:eastAsia="Arial" w:hAnsi="Arial"/>
          <w:color w:val="000000"/>
          <w:sz w:val="22"/>
          <w:szCs w:val="22"/>
        </w:rPr>
        <w:t xml:space="preserve">The value of cryptocurrencies, including stablecoins such as USDT and USDC, is subject to significant price volatility. Unlike traditional fiat currencies, cryptocurrencies:</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Are not issued or backed by any central bank, government, or sovereign authority;</w:t>
      </w:r>
    </w:p>
    <w:p>
      <w:pPr>
        <w:pStyle w:val="ListParagraph"/>
        <w:numPr>
          <w:ilvl w:val="0"/>
          <w:numId w:val="2"/>
        </w:numPr>
        <w:spacing w:after="60" w:before="60"/>
      </w:pPr>
      <w:r>
        <w:rPr>
          <w:rFonts w:ascii="Arial" w:cs="Arial" w:eastAsia="Arial" w:hAnsi="Arial"/>
          <w:color w:val="000000"/>
          <w:sz w:val="22"/>
          <w:szCs w:val="22"/>
        </w:rPr>
        <w:t xml:space="preserve">May experience rapid and unpredictable fluctuations in value within short time periods;</w:t>
      </w:r>
    </w:p>
    <w:p>
      <w:pPr>
        <w:pStyle w:val="ListParagraph"/>
        <w:numPr>
          <w:ilvl w:val="0"/>
          <w:numId w:val="2"/>
        </w:numPr>
        <w:spacing w:after="60" w:before="60"/>
      </w:pPr>
      <w:r>
        <w:rPr>
          <w:rFonts w:ascii="Arial" w:cs="Arial" w:eastAsia="Arial" w:hAnsi="Arial"/>
          <w:color w:val="000000"/>
          <w:sz w:val="22"/>
          <w:szCs w:val="22"/>
        </w:rPr>
        <w:t xml:space="preserve">Are subject to speculative trading, market sentiment, and macroeconomic factors beyond Anytap's control;</w:t>
      </w:r>
    </w:p>
    <w:p>
      <w:pPr>
        <w:pStyle w:val="ListParagraph"/>
        <w:numPr>
          <w:ilvl w:val="0"/>
          <w:numId w:val="2"/>
        </w:numPr>
        <w:spacing w:after="60" w:before="60"/>
      </w:pPr>
      <w:r>
        <w:rPr>
          <w:rFonts w:ascii="Arial" w:cs="Arial" w:eastAsia="Arial" w:hAnsi="Arial"/>
          <w:color w:val="000000"/>
          <w:sz w:val="22"/>
          <w:szCs w:val="22"/>
        </w:rPr>
        <w:t xml:space="preserve">May lose value substantially or entirely due to technical failures, market manipulation, or regulatory intervention.</w:t>
      </w:r>
    </w:p>
    <w:p>
      <w:pPr>
        <w:spacing w:after="60" w:before="60"/>
      </w:pPr>
      <w:r>
        <w:t xml:space="preserve"/>
      </w:r>
    </w:p>
    <w:p>
      <w:pPr>
        <w:spacing w:after="80" w:before="80"/>
      </w:pPr>
      <w:r>
        <w:rPr>
          <w:rFonts w:ascii="Arial" w:cs="Arial" w:eastAsia="Arial" w:hAnsi="Arial"/>
          <w:color w:val="000000"/>
          <w:sz w:val="22"/>
          <w:szCs w:val="22"/>
        </w:rPr>
        <w:t xml:space="preserve">While USDT and USDC are designed to maintain a 1:1 peg with the U.S. dollar, this peg is not guaranteed and may break under certain market conditions. Anytap makes no representation that the value of any cryptocurrency held in your account will remain stable or retain any particular value at any time.</w:t>
      </w:r>
    </w:p>
    <w:p>
      <w:pPr>
        <w:spacing w:after="60" w:before="60"/>
      </w:pPr>
      <w:r>
        <w:t xml:space="preserve"/>
      </w:r>
    </w:p>
    <w:p>
      <w:pPr>
        <w:spacing w:after="80" w:before="80"/>
      </w:pPr>
      <w:r>
        <w:rPr>
          <w:rFonts w:ascii="Arial" w:cs="Arial" w:eastAsia="Arial" w:hAnsi="Arial"/>
          <w:color w:val="000000"/>
          <w:sz w:val="22"/>
          <w:szCs w:val="22"/>
        </w:rPr>
        <w:t xml:space="preserve">Users are solely responsible for evaluating cryptocurrency price risks and for ensuring that their use of the Services is consistent with their personal financial situation.</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3. Stablecoin-Specific Risks</w:t>
      </w:r>
    </w:p>
    <w:p>
      <w:pPr>
        <w:spacing w:after="80" w:before="80"/>
      </w:pPr>
      <w:r>
        <w:rPr>
          <w:rFonts w:ascii="Arial" w:cs="Arial" w:eastAsia="Arial" w:hAnsi="Arial"/>
          <w:color w:val="000000"/>
          <w:sz w:val="22"/>
          <w:szCs w:val="22"/>
        </w:rPr>
        <w:t xml:space="preserve">Even though Anytap primarily supports stablecoins (USDT and USDC), these instruments carry specific risks that users must understand: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Risk Type</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Description</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De-pegging risk</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stablecoin may lose its 1:1 peg to USD due to insufficient collateral, liquidity crises, or issuer insolvency.</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Issuer / counterparty risk</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USDT is issued by Tether Ltd. and USDC by Circle Internet Financial. The financial soundness and regulatory compliance of these issuers may change.</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Smart contract risk</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Stablecoins operate on blockchain smart contracts that may contain vulnerabilities exploitable by malicious actors.</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Regulatory risk</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Regulators may restrict, prohibit, or impose conditions on the use of stablecoins in certain jurisdictions with little or no notice.</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Reserve transparency</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actual reserve composition and audit quality of stablecoin issuers may not fully reflect publicly stated backing.</w:t>
            </w:r>
          </w:p>
        </w:tc>
      </w:tr>
    </w:tbl>
    <w:p>
      <w:pPr>
        <w:spacing w:after="60" w:before="60"/>
      </w:pPr>
      <w:r>
        <w:t xml:space="preserve"/>
      </w:r>
    </w:p>
    <w:p>
      <w:pPr>
        <w:pStyle w:val="Heading1"/>
        <w:spacing w:after="160" w:before="360"/>
      </w:pPr>
      <w:r>
        <w:rPr>
          <w:rFonts w:ascii="Arial" w:cs="Arial" w:eastAsia="Arial" w:hAnsi="Arial"/>
          <w:b/>
          <w:bCs/>
          <w:color w:val="000000"/>
          <w:sz w:val="28"/>
          <w:szCs w:val="28"/>
        </w:rPr>
        <w:t xml:space="preserve">4. Regulatory and Legal Risk</w:t>
      </w:r>
    </w:p>
    <w:p>
      <w:pPr>
        <w:spacing w:after="80" w:before="80"/>
      </w:pPr>
      <w:r>
        <w:rPr>
          <w:rFonts w:ascii="Arial" w:cs="Arial" w:eastAsia="Arial" w:hAnsi="Arial"/>
          <w:color w:val="000000"/>
          <w:sz w:val="22"/>
          <w:szCs w:val="22"/>
        </w:rPr>
        <w:t xml:space="preserve">The legal and regulatory status of cryptocurrency assets varies significantly across jurisdictions and is subject to rapid change. Users must be aware of the following:</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Cryptocurrency activities may be restricted, prohibited, or subject to licensing requirements in your country or region of residence;</w:t>
      </w:r>
    </w:p>
    <w:p>
      <w:pPr>
        <w:pStyle w:val="ListParagraph"/>
        <w:numPr>
          <w:ilvl w:val="0"/>
          <w:numId w:val="2"/>
        </w:numPr>
        <w:spacing w:after="60" w:before="60"/>
      </w:pPr>
      <w:r>
        <w:rPr>
          <w:rFonts w:ascii="Arial" w:cs="Arial" w:eastAsia="Arial" w:hAnsi="Arial"/>
          <w:color w:val="000000"/>
          <w:sz w:val="22"/>
          <w:szCs w:val="22"/>
        </w:rPr>
        <w:t xml:space="preserve">Regulators in multiple jurisdictions, including the United States, European Union, and various Asian jurisdictions, are actively developing and revising cryptocurrency regulatory frameworks;</w:t>
      </w:r>
    </w:p>
    <w:p>
      <w:pPr>
        <w:pStyle w:val="ListParagraph"/>
        <w:numPr>
          <w:ilvl w:val="0"/>
          <w:numId w:val="2"/>
        </w:numPr>
        <w:spacing w:after="60" w:before="60"/>
      </w:pPr>
      <w:r>
        <w:rPr>
          <w:rFonts w:ascii="Arial" w:cs="Arial" w:eastAsia="Arial" w:hAnsi="Arial"/>
          <w:color w:val="000000"/>
          <w:sz w:val="22"/>
          <w:szCs w:val="22"/>
        </w:rPr>
        <w:t xml:space="preserve">Changes in law or regulation may render certain Anytap services unavailable to users in affected jurisdictions with limited or no advance notice;</w:t>
      </w:r>
    </w:p>
    <w:p>
      <w:pPr>
        <w:pStyle w:val="ListParagraph"/>
        <w:numPr>
          <w:ilvl w:val="0"/>
          <w:numId w:val="2"/>
        </w:numPr>
        <w:spacing w:after="60" w:before="60"/>
      </w:pPr>
      <w:r>
        <w:rPr>
          <w:rFonts w:ascii="Arial" w:cs="Arial" w:eastAsia="Arial" w:hAnsi="Arial"/>
          <w:color w:val="000000"/>
          <w:sz w:val="22"/>
          <w:szCs w:val="22"/>
        </w:rPr>
        <w:t xml:space="preserve">Anytap reserves the right to restrict, suspend, or terminate access to the Services in any jurisdiction in order to comply with applicable legal or regulatory obligations;</w:t>
      </w:r>
    </w:p>
    <w:p>
      <w:pPr>
        <w:pStyle w:val="ListParagraph"/>
        <w:numPr>
          <w:ilvl w:val="0"/>
          <w:numId w:val="2"/>
        </w:numPr>
        <w:spacing w:after="60" w:before="60"/>
      </w:pPr>
      <w:r>
        <w:rPr>
          <w:rFonts w:ascii="Arial" w:cs="Arial" w:eastAsia="Arial" w:hAnsi="Arial"/>
          <w:color w:val="000000"/>
          <w:sz w:val="22"/>
          <w:szCs w:val="22"/>
        </w:rPr>
        <w:t xml:space="preserve">Users are solely responsible for determining whether their use of the Services is lawful in their jurisdiction and for complying with all applicable laws, including reporting and licensing requirements.</w:t>
      </w:r>
    </w:p>
    <w:p>
      <w:pPr>
        <w:spacing w:after="60" w:before="60"/>
      </w:pPr>
      <w:r>
        <w:t xml:space="preserve"/>
      </w:r>
    </w:p>
    <w:p>
      <w:pPr>
        <w:spacing w:after="80" w:before="80"/>
      </w:pPr>
      <w:r>
        <w:rPr>
          <w:rFonts w:ascii="Arial" w:cs="Arial" w:eastAsia="Arial" w:hAnsi="Arial"/>
          <w:color w:val="000000"/>
          <w:sz w:val="22"/>
          <w:szCs w:val="22"/>
        </w:rPr>
        <w:t xml:space="preserve">Anytap does not provide legal advice. If you are uncertain about the legality of using cryptocurrency services in your jurisdiction, you should seek independent legal counsel.</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5. No Deposit Insurance or Government Protection</w:t>
      </w:r>
    </w:p>
    <w:p>
      <w:pPr>
        <w:spacing w:after="80" w:before="80"/>
      </w:pPr>
      <w:r>
        <w:rPr>
          <w:rFonts w:ascii="Arial" w:cs="Arial" w:eastAsia="Arial" w:hAnsi="Arial"/>
          <w:b/>
          <w:bCs/>
          <w:color w:val="000000"/>
          <w:sz w:val="22"/>
          <w:szCs w:val="22"/>
        </w:rPr>
        <w:t xml:space="preserve">IMPORTANT: Funds held in your Anytap Card balance or Anytap Pay account are NOT protected by any government-backed deposit insurance scheme, including:</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The U.S. Federal Deposit Insurance Corporation (FDIC);</w:t>
      </w:r>
    </w:p>
    <w:p>
      <w:pPr>
        <w:pStyle w:val="ListParagraph"/>
        <w:numPr>
          <w:ilvl w:val="0"/>
          <w:numId w:val="2"/>
        </w:numPr>
        <w:spacing w:after="60" w:before="60"/>
      </w:pPr>
      <w:r>
        <w:rPr>
          <w:rFonts w:ascii="Arial" w:cs="Arial" w:eastAsia="Arial" w:hAnsi="Arial"/>
          <w:color w:val="000000"/>
          <w:sz w:val="22"/>
          <w:szCs w:val="22"/>
        </w:rPr>
        <w:t xml:space="preserve">The U.S. Securities Investor Protection Corporation (SIPC);</w:t>
      </w:r>
    </w:p>
    <w:p>
      <w:pPr>
        <w:pStyle w:val="ListParagraph"/>
        <w:numPr>
          <w:ilvl w:val="0"/>
          <w:numId w:val="2"/>
        </w:numPr>
        <w:spacing w:after="60" w:before="60"/>
      </w:pPr>
      <w:r>
        <w:rPr>
          <w:rFonts w:ascii="Arial" w:cs="Arial" w:eastAsia="Arial" w:hAnsi="Arial"/>
          <w:color w:val="000000"/>
          <w:sz w:val="22"/>
          <w:szCs w:val="22"/>
        </w:rPr>
        <w:t xml:space="preserve">The Singapore Deposit Insurance Corporation (SDIC);</w:t>
      </w:r>
    </w:p>
    <w:p>
      <w:pPr>
        <w:pStyle w:val="ListParagraph"/>
        <w:numPr>
          <w:ilvl w:val="0"/>
          <w:numId w:val="2"/>
        </w:numPr>
        <w:spacing w:after="60" w:before="60"/>
      </w:pPr>
      <w:r>
        <w:rPr>
          <w:rFonts w:ascii="Arial" w:cs="Arial" w:eastAsia="Arial" w:hAnsi="Arial"/>
          <w:color w:val="000000"/>
          <w:sz w:val="22"/>
          <w:szCs w:val="22"/>
        </w:rPr>
        <w:t xml:space="preserve">Any equivalent national or regional deposit protection scheme.</w:t>
      </w:r>
    </w:p>
    <w:p>
      <w:pPr>
        <w:spacing w:after="60" w:before="60"/>
      </w:pPr>
      <w:r>
        <w:t xml:space="preserve"/>
      </w:r>
    </w:p>
    <w:p>
      <w:pPr>
        <w:spacing w:after="80" w:before="80"/>
      </w:pPr>
      <w:r>
        <w:rPr>
          <w:rFonts w:ascii="Arial" w:cs="Arial" w:eastAsia="Arial" w:hAnsi="Arial"/>
          <w:color w:val="000000"/>
          <w:sz w:val="22"/>
          <w:szCs w:val="22"/>
        </w:rPr>
        <w:t xml:space="preserve">In the event of Anytap's insolvency, the insolvency of a financial infrastructure partner, or a security breach resulting in loss of funds, you may not recover all or any part of your balance. You should not hold funds in your Anytap account that you cannot afford to lose.</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6. Transaction Irreversibility Risk</w:t>
      </w:r>
    </w:p>
    <w:p>
      <w:pPr>
        <w:spacing w:after="80" w:before="80"/>
      </w:pPr>
      <w:r>
        <w:rPr>
          <w:rFonts w:ascii="Arial" w:cs="Arial" w:eastAsia="Arial" w:hAnsi="Arial"/>
          <w:color w:val="000000"/>
          <w:sz w:val="22"/>
          <w:szCs w:val="22"/>
        </w:rPr>
        <w:t xml:space="preserve">Blockchain transactions are, by their nature, irreversible once confirmed on the network. This means:</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Cryptocurrency sent to an incorrect wallet address cannot be recovered by Anytap;</w:t>
      </w:r>
    </w:p>
    <w:p>
      <w:pPr>
        <w:pStyle w:val="ListParagraph"/>
        <w:numPr>
          <w:ilvl w:val="0"/>
          <w:numId w:val="2"/>
        </w:numPr>
        <w:spacing w:after="60" w:before="60"/>
      </w:pPr>
      <w:r>
        <w:rPr>
          <w:rFonts w:ascii="Arial" w:cs="Arial" w:eastAsia="Arial" w:hAnsi="Arial"/>
          <w:color w:val="000000"/>
          <w:sz w:val="22"/>
          <w:szCs w:val="22"/>
        </w:rPr>
        <w:t xml:space="preserve">Transactions broadcast to the blockchain cannot be reversed, cancelled, or charged back by Anytap;</w:t>
      </w:r>
    </w:p>
    <w:p>
      <w:pPr>
        <w:pStyle w:val="ListParagraph"/>
        <w:numPr>
          <w:ilvl w:val="0"/>
          <w:numId w:val="2"/>
        </w:numPr>
        <w:spacing w:after="60" w:before="60"/>
      </w:pPr>
      <w:r>
        <w:rPr>
          <w:rFonts w:ascii="Arial" w:cs="Arial" w:eastAsia="Arial" w:hAnsi="Arial"/>
          <w:color w:val="000000"/>
          <w:sz w:val="22"/>
          <w:szCs w:val="22"/>
        </w:rPr>
        <w:t xml:space="preserve">In the event of unauthorized access to your account resulting in fraudulent transfers, Anytap cannot guarantee recovery of transferred funds;</w:t>
      </w:r>
    </w:p>
    <w:p>
      <w:pPr>
        <w:pStyle w:val="ListParagraph"/>
        <w:numPr>
          <w:ilvl w:val="0"/>
          <w:numId w:val="2"/>
        </w:numPr>
        <w:spacing w:after="60" w:before="60"/>
      </w:pPr>
      <w:r>
        <w:rPr>
          <w:rFonts w:ascii="Arial" w:cs="Arial" w:eastAsia="Arial" w:hAnsi="Arial"/>
          <w:color w:val="000000"/>
          <w:sz w:val="22"/>
          <w:szCs w:val="22"/>
        </w:rPr>
        <w:t xml:space="preserve">Users are solely responsible for verifying all wallet addresses and transaction details before initiating any transfer.</w:t>
      </w:r>
    </w:p>
    <w:p>
      <w:pPr>
        <w:spacing w:after="60" w:before="60"/>
      </w:pPr>
      <w:r>
        <w:t xml:space="preserve"/>
      </w:r>
    </w:p>
    <w:p>
      <w:pPr>
        <w:spacing w:after="80" w:before="80"/>
      </w:pPr>
      <w:r>
        <w:rPr>
          <w:rFonts w:ascii="Arial" w:cs="Arial" w:eastAsia="Arial" w:hAnsi="Arial"/>
          <w:color w:val="000000"/>
          <w:sz w:val="22"/>
          <w:szCs w:val="22"/>
        </w:rPr>
        <w:t xml:space="preserve">Anytap implements security measures to protect your account; however, these measures do not eliminate the risk of unauthorized access. You are responsible for maintaining the security of your login credentials, two-factor authentication device, and any recovery codes.</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7. Technology and Cybersecurity Risk</w:t>
      </w:r>
    </w:p>
    <w:p>
      <w:pPr>
        <w:spacing w:after="80" w:before="80"/>
      </w:pPr>
      <w:r>
        <w:rPr>
          <w:rFonts w:ascii="Arial" w:cs="Arial" w:eastAsia="Arial" w:hAnsi="Arial"/>
          <w:color w:val="000000"/>
          <w:sz w:val="22"/>
          <w:szCs w:val="22"/>
        </w:rPr>
        <w:t xml:space="preserve">Anytap's Services rely on complex technology infrastructure, including blockchain networks, cloud computing services, third-party APIs, and payment processing systems. The following technology-related risks may affect the Services: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7.1 System Outages and Service Interruptions</w:t>
      </w:r>
    </w:p>
    <w:p>
      <w:pPr>
        <w:spacing w:after="80" w:before="80"/>
      </w:pPr>
      <w:r>
        <w:rPr>
          <w:rFonts w:ascii="Arial" w:cs="Arial" w:eastAsia="Arial" w:hAnsi="Arial"/>
          <w:color w:val="000000"/>
          <w:sz w:val="22"/>
          <w:szCs w:val="22"/>
        </w:rPr>
        <w:t xml:space="preserve">The Anytap Platform may experience downtime, outages, or reduced functionality due to maintenance, software defects, hardware failures, or circumstances beyond our control. During such periods, you may be temporarily unable to access your funds, make payments, or perform account management actions.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7.2 Blockchain Network Risk</w:t>
      </w:r>
    </w:p>
    <w:p>
      <w:pPr>
        <w:spacing w:after="80" w:before="80"/>
      </w:pPr>
      <w:r>
        <w:rPr>
          <w:rFonts w:ascii="Arial" w:cs="Arial" w:eastAsia="Arial" w:hAnsi="Arial"/>
          <w:color w:val="000000"/>
          <w:sz w:val="22"/>
          <w:szCs w:val="22"/>
        </w:rPr>
        <w:t xml:space="preserve">Transactions processed through Anytap depend on the underlying blockchain network (e.g., Ethereum, TRON, BNB Smart Chain, or other supported networks). Blockchain networks may experience:</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Network congestion resulting in delayed transaction confirmation;</w:t>
      </w:r>
    </w:p>
    <w:p>
      <w:pPr>
        <w:pStyle w:val="ListParagraph"/>
        <w:numPr>
          <w:ilvl w:val="0"/>
          <w:numId w:val="2"/>
        </w:numPr>
        <w:spacing w:after="60" w:before="60"/>
      </w:pPr>
      <w:r>
        <w:rPr>
          <w:rFonts w:ascii="Arial" w:cs="Arial" w:eastAsia="Arial" w:hAnsi="Arial"/>
          <w:color w:val="000000"/>
          <w:sz w:val="22"/>
          <w:szCs w:val="22"/>
        </w:rPr>
        <w:t xml:space="preserve">Hard forks, protocol upgrades, or chain splits that affect token compatibility;</w:t>
      </w:r>
    </w:p>
    <w:p>
      <w:pPr>
        <w:pStyle w:val="ListParagraph"/>
        <w:numPr>
          <w:ilvl w:val="0"/>
          <w:numId w:val="2"/>
        </w:numPr>
        <w:spacing w:after="60" w:before="60"/>
      </w:pPr>
      <w:r>
        <w:rPr>
          <w:rFonts w:ascii="Arial" w:cs="Arial" w:eastAsia="Arial" w:hAnsi="Arial"/>
          <w:color w:val="000000"/>
          <w:sz w:val="22"/>
          <w:szCs w:val="22"/>
        </w:rPr>
        <w:t xml:space="preserve">51% attacks or other consensus layer vulnerabilities;</w:t>
      </w:r>
    </w:p>
    <w:p>
      <w:pPr>
        <w:pStyle w:val="ListParagraph"/>
        <w:numPr>
          <w:ilvl w:val="0"/>
          <w:numId w:val="2"/>
        </w:numPr>
        <w:spacing w:after="60" w:before="60"/>
      </w:pPr>
      <w:r>
        <w:rPr>
          <w:rFonts w:ascii="Arial" w:cs="Arial" w:eastAsia="Arial" w:hAnsi="Arial"/>
          <w:color w:val="000000"/>
          <w:sz w:val="22"/>
          <w:szCs w:val="22"/>
        </w:rPr>
        <w:t xml:space="preserve">Permanent or temporary network failures.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7.3 Cybersecurity Threats</w:t>
      </w:r>
    </w:p>
    <w:p>
      <w:pPr>
        <w:spacing w:after="80" w:before="80"/>
      </w:pPr>
      <w:r>
        <w:rPr>
          <w:rFonts w:ascii="Arial" w:cs="Arial" w:eastAsia="Arial" w:hAnsi="Arial"/>
          <w:color w:val="000000"/>
          <w:sz w:val="22"/>
          <w:szCs w:val="22"/>
        </w:rPr>
        <w:t xml:space="preserve">Despite implementing industry-standard security measures, Anytap and its infrastructure partners remain potential targets for cyberattacks, including hacking, phishing, social engineering, malware, and ransomware. A successful cyberattack could result in unauthorized access to user accounts or loss of funds. Anytap is not liable for losses arising from cybersecurity incidents beyond its reasonable control.</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7.4 Third-Party Infrastructure Risk</w:t>
      </w:r>
    </w:p>
    <w:p>
      <w:pPr>
        <w:spacing w:after="80" w:before="80"/>
      </w:pPr>
      <w:r>
        <w:rPr>
          <w:rFonts w:ascii="Arial" w:cs="Arial" w:eastAsia="Arial" w:hAnsi="Arial"/>
          <w:color w:val="000000"/>
          <w:sz w:val="22"/>
          <w:szCs w:val="22"/>
        </w:rPr>
        <w:t xml:space="preserve">Anytap relies on third-party service providers for card issuance (via WasabiCard), cryptocurrency wallet custody, payment processing, KYC verification, and cloud infrastructure. The failure, insolvency, or regulatory action against any such provider may disrupt the availability of the Services. Anytap operates under a white-label card issuance arrangement and is subject to the operational continuity of its card infrastructure partner.</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8. Exchange Rate and Conversion Risk</w:t>
      </w:r>
    </w:p>
    <w:p>
      <w:pPr>
        <w:spacing w:after="80" w:before="80"/>
      </w:pPr>
      <w:r>
        <w:rPr>
          <w:rFonts w:ascii="Arial" w:cs="Arial" w:eastAsia="Arial" w:hAnsi="Arial"/>
          <w:color w:val="000000"/>
          <w:sz w:val="22"/>
          <w:szCs w:val="22"/>
        </w:rPr>
        <w:t xml:space="preserve">When you use the Anytap Card to make a purchase or withdrawal in a currency other than USD, your card balance (denominated in stablecoin equivalent) will be converted to the local currency at the prevailing exchange rate at the time of the transaction. The following risks apply:</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Exchange rates fluctuate continuously and the rate applied to your transaction may differ from rates published on financial websites or quoted by currency exchange services;</w:t>
      </w:r>
    </w:p>
    <w:p>
      <w:pPr>
        <w:pStyle w:val="ListParagraph"/>
        <w:numPr>
          <w:ilvl w:val="0"/>
          <w:numId w:val="2"/>
        </w:numPr>
        <w:spacing w:after="60" w:before="60"/>
      </w:pPr>
      <w:r>
        <w:rPr>
          <w:rFonts w:ascii="Arial" w:cs="Arial" w:eastAsia="Arial" w:hAnsi="Arial"/>
          <w:color w:val="000000"/>
          <w:sz w:val="22"/>
          <w:szCs w:val="22"/>
        </w:rPr>
        <w:t xml:space="preserve">A foreign transaction fee of 0.7% per transaction applies in addition to the standard top-up fee when spending in currencies other than USD;</w:t>
      </w:r>
    </w:p>
    <w:p>
      <w:pPr>
        <w:pStyle w:val="ListParagraph"/>
        <w:numPr>
          <w:ilvl w:val="0"/>
          <w:numId w:val="2"/>
        </w:numPr>
        <w:spacing w:after="60" w:before="60"/>
      </w:pPr>
      <w:r>
        <w:rPr>
          <w:rFonts w:ascii="Arial" w:cs="Arial" w:eastAsia="Arial" w:hAnsi="Arial"/>
          <w:color w:val="000000"/>
          <w:sz w:val="22"/>
          <w:szCs w:val="22"/>
        </w:rPr>
        <w:t xml:space="preserve">Exchange rate movements between the time you load your card and the time you spend may result in you receiving less value than anticipated;</w:t>
      </w:r>
    </w:p>
    <w:p>
      <w:pPr>
        <w:pStyle w:val="ListParagraph"/>
        <w:numPr>
          <w:ilvl w:val="0"/>
          <w:numId w:val="2"/>
        </w:numPr>
        <w:spacing w:after="60" w:before="60"/>
      </w:pPr>
      <w:r>
        <w:rPr>
          <w:rFonts w:ascii="Arial" w:cs="Arial" w:eastAsia="Arial" w:hAnsi="Arial"/>
          <w:color w:val="000000"/>
          <w:sz w:val="22"/>
          <w:szCs w:val="22"/>
        </w:rPr>
        <w:t xml:space="preserve">Anytap does not offer hedging, forward contracts, or any other mechanism to lock in exchange rates.</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9. AML / KYC Compliance Risk</w:t>
      </w:r>
    </w:p>
    <w:p>
      <w:pPr>
        <w:spacing w:after="80" w:before="80"/>
      </w:pPr>
      <w:r>
        <w:rPr>
          <w:rFonts w:ascii="Arial" w:cs="Arial" w:eastAsia="Arial" w:hAnsi="Arial"/>
          <w:color w:val="000000"/>
          <w:sz w:val="22"/>
          <w:szCs w:val="22"/>
        </w:rPr>
        <w:t xml:space="preserve">Anytap is required to comply with applicable Anti-Money Laundering (AML) and Know Your Customer (KYC) regulations. As a result:</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Your account may be suspended or terminated if you fail to provide satisfactory identity verification documentation;</w:t>
      </w:r>
    </w:p>
    <w:p>
      <w:pPr>
        <w:pStyle w:val="ListParagraph"/>
        <w:numPr>
          <w:ilvl w:val="0"/>
          <w:numId w:val="2"/>
        </w:numPr>
        <w:spacing w:after="60" w:before="60"/>
      </w:pPr>
      <w:r>
        <w:rPr>
          <w:rFonts w:ascii="Arial" w:cs="Arial" w:eastAsia="Arial" w:hAnsi="Arial"/>
          <w:color w:val="000000"/>
          <w:sz w:val="22"/>
          <w:szCs w:val="22"/>
        </w:rPr>
        <w:t xml:space="preserve">Transactions that trigger AML monitoring thresholds may be delayed, blocked, or reported to relevant financial intelligence authorities without prior notice to you;</w:t>
      </w:r>
    </w:p>
    <w:p>
      <w:pPr>
        <w:pStyle w:val="ListParagraph"/>
        <w:numPr>
          <w:ilvl w:val="0"/>
          <w:numId w:val="2"/>
        </w:numPr>
        <w:spacing w:after="60" w:before="60"/>
      </w:pPr>
      <w:r>
        <w:rPr>
          <w:rFonts w:ascii="Arial" w:cs="Arial" w:eastAsia="Arial" w:hAnsi="Arial"/>
          <w:color w:val="000000"/>
          <w:sz w:val="22"/>
          <w:szCs w:val="22"/>
        </w:rPr>
        <w:t xml:space="preserve">Anytap may be required to freeze account balances pending regulatory investigation, in which case you may temporarily or permanently be unable to access your funds;</w:t>
      </w:r>
    </w:p>
    <w:p>
      <w:pPr>
        <w:pStyle w:val="ListParagraph"/>
        <w:numPr>
          <w:ilvl w:val="0"/>
          <w:numId w:val="2"/>
        </w:numPr>
        <w:spacing w:after="60" w:before="60"/>
      </w:pPr>
      <w:r>
        <w:rPr>
          <w:rFonts w:ascii="Arial" w:cs="Arial" w:eastAsia="Arial" w:hAnsi="Arial"/>
          <w:color w:val="000000"/>
          <w:sz w:val="22"/>
          <w:szCs w:val="22"/>
        </w:rPr>
        <w:t xml:space="preserve">In jurisdictions where Anytap determines that continued operation poses unacceptable regulatory risk, services may be withdrawn with limited notice.</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10. Tax Risk</w:t>
      </w:r>
    </w:p>
    <w:p>
      <w:pPr>
        <w:spacing w:after="80" w:before="80"/>
      </w:pPr>
      <w:r>
        <w:rPr>
          <w:rFonts w:ascii="Arial" w:cs="Arial" w:eastAsia="Arial" w:hAnsi="Arial"/>
          <w:color w:val="000000"/>
          <w:sz w:val="22"/>
          <w:szCs w:val="22"/>
        </w:rPr>
        <w:t xml:space="preserve">The use of cryptocurrency — including loading funds onto the Anytap Card, making purchases, and receiving referral commissions — may constitute a taxable event in your jurisdiction. Tax treatment of cryptocurrency transactions varies significantly across countries and may include:</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Capital gains tax on the disposal of cryptocurrency;</w:t>
      </w:r>
    </w:p>
    <w:p>
      <w:pPr>
        <w:pStyle w:val="ListParagraph"/>
        <w:numPr>
          <w:ilvl w:val="0"/>
          <w:numId w:val="2"/>
        </w:numPr>
        <w:spacing w:after="60" w:before="60"/>
      </w:pPr>
      <w:r>
        <w:rPr>
          <w:rFonts w:ascii="Arial" w:cs="Arial" w:eastAsia="Arial" w:hAnsi="Arial"/>
          <w:color w:val="000000"/>
          <w:sz w:val="22"/>
          <w:szCs w:val="22"/>
        </w:rPr>
        <w:t xml:space="preserve">Income tax on referral commissions received in USDT;</w:t>
      </w:r>
    </w:p>
    <w:p>
      <w:pPr>
        <w:pStyle w:val="ListParagraph"/>
        <w:numPr>
          <w:ilvl w:val="0"/>
          <w:numId w:val="2"/>
        </w:numPr>
        <w:spacing w:after="60" w:before="60"/>
      </w:pPr>
      <w:r>
        <w:rPr>
          <w:rFonts w:ascii="Arial" w:cs="Arial" w:eastAsia="Arial" w:hAnsi="Arial"/>
          <w:color w:val="000000"/>
          <w:sz w:val="22"/>
          <w:szCs w:val="22"/>
        </w:rPr>
        <w:t xml:space="preserve">VAT or goods and services tax on certain transactions;</w:t>
      </w:r>
    </w:p>
    <w:p>
      <w:pPr>
        <w:pStyle w:val="ListParagraph"/>
        <w:numPr>
          <w:ilvl w:val="0"/>
          <w:numId w:val="2"/>
        </w:numPr>
        <w:spacing w:after="60" w:before="60"/>
      </w:pPr>
      <w:r>
        <w:rPr>
          <w:rFonts w:ascii="Arial" w:cs="Arial" w:eastAsia="Arial" w:hAnsi="Arial"/>
          <w:color w:val="000000"/>
          <w:sz w:val="22"/>
          <w:szCs w:val="22"/>
        </w:rPr>
        <w:t xml:space="preserve">Reporting obligations to local tax authorities.</w:t>
      </w:r>
    </w:p>
    <w:p>
      <w:pPr>
        <w:spacing w:after="60" w:before="60"/>
      </w:pPr>
      <w:r>
        <w:t xml:space="preserve"/>
      </w:r>
    </w:p>
    <w:p>
      <w:pPr>
        <w:spacing w:after="80" w:before="80"/>
      </w:pPr>
      <w:r>
        <w:rPr>
          <w:rFonts w:ascii="Arial" w:cs="Arial" w:eastAsia="Arial" w:hAnsi="Arial"/>
          <w:color w:val="000000"/>
          <w:sz w:val="22"/>
          <w:szCs w:val="22"/>
        </w:rPr>
        <w:t xml:space="preserve">Anytap does not provide tax advice and does not report your transactions to tax authorities on your behalf (except where legally required to do so). You are solely responsible for determining your tax obligations and for complying with all applicable tax laws. Anytap strongly recommends consulting a qualified tax advisor.</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11. Referral Program Risk</w:t>
      </w:r>
    </w:p>
    <w:p>
      <w:pPr>
        <w:spacing w:after="80" w:before="80"/>
      </w:pPr>
      <w:r>
        <w:rPr>
          <w:rFonts w:ascii="Arial" w:cs="Arial" w:eastAsia="Arial" w:hAnsi="Arial"/>
          <w:color w:val="000000"/>
          <w:sz w:val="22"/>
          <w:szCs w:val="22"/>
        </w:rPr>
        <w:t xml:space="preserve">Participants in the Anytap Referral Program should be aware of the following risks:</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Commission rates and program terms are subject to change at Anytap's discretion with reasonable prior notice;</w:t>
      </w:r>
    </w:p>
    <w:p>
      <w:pPr>
        <w:pStyle w:val="ListParagraph"/>
        <w:numPr>
          <w:ilvl w:val="0"/>
          <w:numId w:val="2"/>
        </w:numPr>
        <w:spacing w:after="60" w:before="60"/>
      </w:pPr>
      <w:r>
        <w:rPr>
          <w:rFonts w:ascii="Arial" w:cs="Arial" w:eastAsia="Arial" w:hAnsi="Arial"/>
          <w:color w:val="000000"/>
          <w:sz w:val="22"/>
          <w:szCs w:val="22"/>
        </w:rPr>
        <w:t xml:space="preserve">Commission payments are made in USDT, which carries the volatility and issuer risks described in Sections 2 and 3;</w:t>
      </w:r>
    </w:p>
    <w:p>
      <w:pPr>
        <w:pStyle w:val="ListParagraph"/>
        <w:numPr>
          <w:ilvl w:val="0"/>
          <w:numId w:val="2"/>
        </w:numPr>
        <w:spacing w:after="60" w:before="60"/>
      </w:pPr>
      <w:r>
        <w:rPr>
          <w:rFonts w:ascii="Arial" w:cs="Arial" w:eastAsia="Arial" w:hAnsi="Arial"/>
          <w:color w:val="000000"/>
          <w:sz w:val="22"/>
          <w:szCs w:val="22"/>
        </w:rPr>
        <w:t xml:space="preserve">Referral commissions are settled monthly: earnings accrued during a given calendar month are paid between the 1st and 7th day of the following month;</w:t>
      </w:r>
    </w:p>
    <w:p>
      <w:pPr>
        <w:pStyle w:val="ListParagraph"/>
        <w:numPr>
          <w:ilvl w:val="0"/>
          <w:numId w:val="2"/>
        </w:numPr>
        <w:spacing w:after="60" w:before="60"/>
      </w:pPr>
      <w:r>
        <w:rPr>
          <w:rFonts w:ascii="Arial" w:cs="Arial" w:eastAsia="Arial" w:hAnsi="Arial"/>
          <w:color w:val="000000"/>
          <w:sz w:val="22"/>
          <w:szCs w:val="22"/>
        </w:rPr>
        <w:t xml:space="preserve">Anytap does not guarantee any minimum level of referral income;</w:t>
      </w:r>
    </w:p>
    <w:p>
      <w:pPr>
        <w:pStyle w:val="ListParagraph"/>
        <w:numPr>
          <w:ilvl w:val="0"/>
          <w:numId w:val="2"/>
        </w:numPr>
        <w:spacing w:after="60" w:before="60"/>
      </w:pPr>
      <w:r>
        <w:rPr>
          <w:rFonts w:ascii="Arial" w:cs="Arial" w:eastAsia="Arial" w:hAnsi="Arial"/>
          <w:color w:val="000000"/>
          <w:sz w:val="22"/>
          <w:szCs w:val="22"/>
        </w:rPr>
        <w:t xml:space="preserve">The referral program may be modified, suspended, or discontinued at any time;</w:t>
      </w:r>
    </w:p>
    <w:p>
      <w:pPr>
        <w:pStyle w:val="ListParagraph"/>
        <w:numPr>
          <w:ilvl w:val="0"/>
          <w:numId w:val="2"/>
        </w:numPr>
        <w:spacing w:after="60" w:before="60"/>
      </w:pPr>
      <w:r>
        <w:rPr>
          <w:rFonts w:ascii="Arial" w:cs="Arial" w:eastAsia="Arial" w:hAnsi="Arial"/>
          <w:color w:val="000000"/>
          <w:sz w:val="22"/>
          <w:szCs w:val="22"/>
        </w:rPr>
        <w:t xml:space="preserve">Participants are responsible for complying with applicable laws in their jurisdiction regarding the promotion of financial services and the receipt of referral income.</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12. Limitation of Anytap's Liability</w:t>
      </w:r>
    </w:p>
    <w:p>
      <w:pPr>
        <w:spacing w:after="80" w:before="80"/>
      </w:pPr>
      <w:r>
        <w:rPr>
          <w:rFonts w:ascii="Arial" w:cs="Arial" w:eastAsia="Arial" w:hAnsi="Arial"/>
          <w:color w:val="000000"/>
          <w:sz w:val="22"/>
          <w:szCs w:val="22"/>
        </w:rPr>
        <w:t xml:space="preserve">To the maximum extent permitted by applicable law, Anytap shall not be liable for any losses, damages, or costs arising from or related to:</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Fluctuations in the value of cryptocurrency or stablecoins;</w:t>
      </w:r>
    </w:p>
    <w:p>
      <w:pPr>
        <w:pStyle w:val="ListParagraph"/>
        <w:numPr>
          <w:ilvl w:val="0"/>
          <w:numId w:val="2"/>
        </w:numPr>
        <w:spacing w:after="60" w:before="60"/>
      </w:pPr>
      <w:r>
        <w:rPr>
          <w:rFonts w:ascii="Arial" w:cs="Arial" w:eastAsia="Arial" w:hAnsi="Arial"/>
          <w:color w:val="000000"/>
          <w:sz w:val="22"/>
          <w:szCs w:val="22"/>
        </w:rPr>
        <w:t xml:space="preserve">The insolvency, failure, or regulatory action against any card issuer, payment network, or financial infrastructure partner;</w:t>
      </w:r>
    </w:p>
    <w:p>
      <w:pPr>
        <w:pStyle w:val="ListParagraph"/>
        <w:numPr>
          <w:ilvl w:val="0"/>
          <w:numId w:val="2"/>
        </w:numPr>
        <w:spacing w:after="60" w:before="60"/>
      </w:pPr>
      <w:r>
        <w:rPr>
          <w:rFonts w:ascii="Arial" w:cs="Arial" w:eastAsia="Arial" w:hAnsi="Arial"/>
          <w:color w:val="000000"/>
          <w:sz w:val="22"/>
          <w:szCs w:val="22"/>
        </w:rPr>
        <w:t xml:space="preserve">Unauthorized access to your account resulting from your failure to maintain account security;</w:t>
      </w:r>
    </w:p>
    <w:p>
      <w:pPr>
        <w:pStyle w:val="ListParagraph"/>
        <w:numPr>
          <w:ilvl w:val="0"/>
          <w:numId w:val="2"/>
        </w:numPr>
        <w:spacing w:after="60" w:before="60"/>
      </w:pPr>
      <w:r>
        <w:rPr>
          <w:rFonts w:ascii="Arial" w:cs="Arial" w:eastAsia="Arial" w:hAnsi="Arial"/>
          <w:color w:val="000000"/>
          <w:sz w:val="22"/>
          <w:szCs w:val="22"/>
        </w:rPr>
        <w:t xml:space="preserve">Blockchain network failures, delays, or errors;</w:t>
      </w:r>
    </w:p>
    <w:p>
      <w:pPr>
        <w:pStyle w:val="ListParagraph"/>
        <w:numPr>
          <w:ilvl w:val="0"/>
          <w:numId w:val="2"/>
        </w:numPr>
        <w:spacing w:after="60" w:before="60"/>
      </w:pPr>
      <w:r>
        <w:rPr>
          <w:rFonts w:ascii="Arial" w:cs="Arial" w:eastAsia="Arial" w:hAnsi="Arial"/>
          <w:color w:val="000000"/>
          <w:sz w:val="22"/>
          <w:szCs w:val="22"/>
        </w:rPr>
        <w:t xml:space="preserve">Service interruptions or downtime;</w:t>
      </w:r>
    </w:p>
    <w:p>
      <w:pPr>
        <w:pStyle w:val="ListParagraph"/>
        <w:numPr>
          <w:ilvl w:val="0"/>
          <w:numId w:val="2"/>
        </w:numPr>
        <w:spacing w:after="60" w:before="60"/>
      </w:pPr>
      <w:r>
        <w:rPr>
          <w:rFonts w:ascii="Arial" w:cs="Arial" w:eastAsia="Arial" w:hAnsi="Arial"/>
          <w:color w:val="000000"/>
          <w:sz w:val="22"/>
          <w:szCs w:val="22"/>
        </w:rPr>
        <w:t xml:space="preserve">Changes in applicable law or regulation;</w:t>
      </w:r>
    </w:p>
    <w:p>
      <w:pPr>
        <w:pStyle w:val="ListParagraph"/>
        <w:numPr>
          <w:ilvl w:val="0"/>
          <w:numId w:val="2"/>
        </w:numPr>
        <w:spacing w:after="60" w:before="60"/>
      </w:pPr>
      <w:r>
        <w:rPr>
          <w:rFonts w:ascii="Arial" w:cs="Arial" w:eastAsia="Arial" w:hAnsi="Arial"/>
          <w:color w:val="000000"/>
          <w:sz w:val="22"/>
          <w:szCs w:val="22"/>
        </w:rPr>
        <w:t xml:space="preserve">Your failure to comply with applicable tax, AML, or other legal obligations.</w:t>
      </w:r>
    </w:p>
    <w:p>
      <w:pPr>
        <w:spacing w:after="60" w:before="60"/>
      </w:pPr>
      <w:r>
        <w:t xml:space="preserve"/>
      </w:r>
    </w:p>
    <w:p>
      <w:pPr>
        <w:spacing w:after="80" w:before="80"/>
      </w:pPr>
      <w:r>
        <w:rPr>
          <w:rFonts w:ascii="Arial" w:cs="Arial" w:eastAsia="Arial" w:hAnsi="Arial"/>
          <w:color w:val="000000"/>
          <w:sz w:val="22"/>
          <w:szCs w:val="22"/>
        </w:rPr>
        <w:t xml:space="preserve">Nothing in this Risk Disclosure Statement or Anytap's Terms of Service limits liability for gross negligence, willful misconduct, or any liability that cannot be excluded under applicable law.</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13. No Investment Advice</w:t>
      </w:r>
    </w:p>
    <w:p>
      <w:pPr>
        <w:spacing w:after="80" w:before="80"/>
      </w:pPr>
      <w:r>
        <w:rPr>
          <w:rFonts w:ascii="Arial" w:cs="Arial" w:eastAsia="Arial" w:hAnsi="Arial"/>
          <w:color w:val="000000"/>
          <w:sz w:val="22"/>
          <w:szCs w:val="22"/>
        </w:rPr>
        <w:t xml:space="preserve">Nothing on the Anytap Platform, including this Risk Disclosure Statement, constitutes financial advice, investment advice, trading advice, or any other type of professional advice. Anytap is a payment services platform and not a licensed investment advisor, broker-dealer, or financial planner.</w:t>
      </w:r>
    </w:p>
    <w:p>
      <w:pPr>
        <w:spacing w:after="60" w:before="60"/>
      </w:pPr>
      <w:r>
        <w:t xml:space="preserve"/>
      </w:r>
    </w:p>
    <w:p>
      <w:pPr>
        <w:spacing w:after="80" w:before="80"/>
      </w:pPr>
      <w:r>
        <w:rPr>
          <w:rFonts w:ascii="Arial" w:cs="Arial" w:eastAsia="Arial" w:hAnsi="Arial"/>
          <w:color w:val="000000"/>
          <w:sz w:val="22"/>
          <w:szCs w:val="22"/>
        </w:rPr>
        <w:t xml:space="preserve">Any information provided by Anytap regarding cryptocurrency markets, stablecoin issuers, or fintech industry developments is for general informational purposes only and should not be relied upon as the basis for any financial decision. Past performance of any asset is not indicative of future results.</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14. Updates to This Disclosure</w:t>
      </w:r>
    </w:p>
    <w:p>
      <w:pPr>
        <w:spacing w:after="80" w:before="80"/>
      </w:pPr>
      <w:r>
        <w:rPr>
          <w:rFonts w:ascii="Arial" w:cs="Arial" w:eastAsia="Arial" w:hAnsi="Arial"/>
          <w:color w:val="000000"/>
          <w:sz w:val="22"/>
          <w:szCs w:val="22"/>
        </w:rPr>
        <w:t xml:space="preserve">Anytap may update this Risk Disclosure Statement from time to time to reflect changes in our Services, applicable law, or the risk environment. We will notify users of material changes via email or prominent notice on the Platform at least 14 days prior to the effective date.</w:t>
      </w:r>
    </w:p>
    <w:p>
      <w:pPr>
        <w:spacing w:after="60" w:before="60"/>
      </w:pPr>
      <w:r>
        <w:t xml:space="preserve"/>
      </w:r>
    </w:p>
    <w:p>
      <w:pPr>
        <w:spacing w:after="80" w:before="80"/>
      </w:pPr>
      <w:r>
        <w:rPr>
          <w:rFonts w:ascii="Arial" w:cs="Arial" w:eastAsia="Arial" w:hAnsi="Arial"/>
          <w:color w:val="000000"/>
          <w:sz w:val="22"/>
          <w:szCs w:val="22"/>
        </w:rPr>
        <w:t xml:space="preserve">The most current version of this Statement is always available at anytap.io/disclosure. Your continued use of the Services after the effective date of any update constitutes your acceptance of the revised Statement.</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15. Contact Us</w:t>
      </w:r>
    </w:p>
    <w:p>
      <w:pPr>
        <w:spacing w:after="80" w:before="80"/>
      </w:pPr>
      <w:r>
        <w:rPr>
          <w:rFonts w:ascii="Arial" w:cs="Arial" w:eastAsia="Arial" w:hAnsi="Arial"/>
          <w:color w:val="000000"/>
          <w:sz w:val="22"/>
          <w:szCs w:val="22"/>
        </w:rPr>
        <w:t xml:space="preserve">If you have any questions regarding this Risk Disclosure Statement, please contact us through the appropriate channel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Channel</w:t>
            </w:r>
          </w:p>
        </w:tc>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Contact</w:t>
            </w:r>
          </w:p>
        </w:tc>
        <w:tc>
          <w:tcPr>
            <w:tcW w:type="dxa" w:w="3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Notes</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General Support</w:t>
            </w:r>
          </w:p>
        </w:tc>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support@anytap.io</w:t>
            </w:r>
          </w:p>
        </w:tc>
        <w:tc>
          <w:tcPr>
            <w:tcW w:type="dxa" w:w="3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English only</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Business / Partnership</w:t>
            </w:r>
          </w:p>
        </w:tc>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biz@anytap.io</w:t>
            </w:r>
          </w:p>
        </w:tc>
        <w:tc>
          <w:tcPr>
            <w:tcW w:type="dxa" w:w="3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B2B and partnership inquiries</w:t>
            </w:r>
          </w:p>
        </w:tc>
      </w:tr>
    </w:tbl>
    <w:p>
      <w:pPr>
        <w:spacing w:after="60" w:before="60"/>
      </w:pPr>
      <w:r>
        <w:t xml:space="preserve"/>
      </w:r>
    </w:p>
    <w:p>
      <w:pPr>
        <w:spacing w:after="60" w:before="60"/>
      </w:pPr>
      <w:r>
        <w:t xml:space="preserve"/>
      </w:r>
    </w:p>
    <w:p>
      <w:pPr>
        <w:pBdr>
          <w:bottom w:val="single" w:color="000000" w:sz="6" w:space="1"/>
        </w:pBdr>
        <w:spacing w:after="0" w:before="0"/>
      </w:pPr>
      <w:r>
        <w:t xml:space="preserve"/>
      </w:r>
    </w:p>
    <w:p>
      <w:pPr>
        <w:spacing w:after="60" w:before="60"/>
      </w:pPr>
      <w:r>
        <w:t xml:space="preserve"/>
      </w:r>
    </w:p>
    <w:p>
      <w:pPr>
        <w:spacing w:after="80" w:before="120"/>
        <w:jc w:val="center"/>
      </w:pPr>
      <w:r>
        <w:rPr>
          <w:rFonts w:ascii="Arial" w:cs="Arial" w:eastAsia="Arial" w:hAnsi="Arial"/>
          <w:color w:val="000000"/>
          <w:sz w:val="18"/>
          <w:szCs w:val="18"/>
        </w:rPr>
        <w:t xml:space="preserve">© 2026 Anytap.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2026-06-04T02:40:21.698Z</dcterms:created>
  <dcterms:modified xsi:type="dcterms:W3CDTF">2026-06-04T02:40:21.699Z</dcterms:modified>
</cp:coreProperties>
</file>

<file path=docProps/custom.xml><?xml version="1.0" encoding="utf-8"?>
<Properties xmlns="http://schemas.openxmlformats.org/officeDocument/2006/custom-properties" xmlns:vt="http://schemas.openxmlformats.org/officeDocument/2006/docPropsVTypes"/>
</file>