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0000"/>
          <w:sz w:val="48"/>
          <w:szCs w:val="48"/>
        </w:rPr>
        <w:t xml:space="preserve">Terms of Service</w:t>
      </w:r>
    </w:p>
    <w:p>
      <w:pPr>
        <w:spacing w:after="60" w:before="0"/>
        <w:jc w:val="center"/>
      </w:pPr>
      <w:r>
        <w:rPr>
          <w:rFonts w:ascii="Arial" w:cs="Arial" w:eastAsia="Arial" w:hAnsi="Arial"/>
          <w:color w:val="000000"/>
          <w:sz w:val="20"/>
          <w:szCs w:val="20"/>
        </w:rPr>
        <w:t xml:space="preserve">Effective Date: June 1, 2026   |   Last Updated: June 1, 2026</w:t>
      </w:r>
    </w:p>
    <w:p>
      <w:pPr>
        <w:spacing w:after="280" w:before="0"/>
        <w:jc w:val="center"/>
      </w:pPr>
      <w:r>
        <w:rPr>
          <w:rFonts w:ascii="Arial" w:cs="Arial" w:eastAsia="Arial" w:hAnsi="Arial"/>
          <w:color w:val="000000"/>
          <w:sz w:val="20"/>
          <w:szCs w:val="20"/>
        </w:rPr>
        <w:t xml:space="preserve">anytap.io/terms</w:t>
      </w:r>
    </w:p>
    <w:p>
      <w:pPr>
        <w:pBdr>
          <w:bottom w:val="single" w:color="000000" w:sz="6" w:space="1"/>
        </w:pBdr>
        <w:spacing w:after="0" w:before="0"/>
      </w:pPr>
      <w:r>
        <w:t xml:space="preserve"/>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 Acceptance of Terms</w:t>
      </w:r>
    </w:p>
    <w:p>
      <w:pPr>
        <w:spacing w:after="80" w:before="80"/>
      </w:pPr>
      <w:r>
        <w:rPr>
          <w:rFonts w:ascii="Arial" w:cs="Arial" w:eastAsia="Arial" w:hAnsi="Arial"/>
          <w:color w:val="000000"/>
          <w:sz w:val="22"/>
          <w:szCs w:val="22"/>
        </w:rPr>
        <w:t xml:space="preserve">By accessing or using any Anytap service — including the Anytap Card, Anytap Pay, and any related mobile or web application (collectively, the "Services") — you ("User," "you," or "your") agree to be bound by these Terms of Service ("Terms"). If you do not agree to these Terms, you must immediately discontinue use of all Services.</w:t>
      </w:r>
    </w:p>
    <w:p>
      <w:pPr>
        <w:spacing w:after="60" w:before="60"/>
      </w:pPr>
      <w:r>
        <w:t xml:space="preserve"/>
      </w:r>
    </w:p>
    <w:p>
      <w:pPr>
        <w:spacing w:after="80" w:before="80"/>
      </w:pPr>
      <w:r>
        <w:rPr>
          <w:rFonts w:ascii="Arial" w:cs="Arial" w:eastAsia="Arial" w:hAnsi="Arial"/>
          <w:color w:val="000000"/>
          <w:sz w:val="22"/>
          <w:szCs w:val="22"/>
        </w:rPr>
        <w:t xml:space="preserve">The Services are operated under the Anytap brand ("Anytap," "we," "us," or "our").</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2. Eligibility</w:t>
      </w:r>
    </w:p>
    <w:p>
      <w:pPr>
        <w:spacing w:after="80" w:before="80"/>
      </w:pPr>
      <w:r>
        <w:rPr>
          <w:rFonts w:ascii="Arial" w:cs="Arial" w:eastAsia="Arial" w:hAnsi="Arial"/>
          <w:color w:val="000000"/>
          <w:sz w:val="22"/>
          <w:szCs w:val="22"/>
        </w:rPr>
        <w:t xml:space="preserve">To use the Services, you must:</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Be at least 18 years of age (or the age of majority in your jurisdiction);</w:t>
      </w:r>
    </w:p>
    <w:p>
      <w:pPr>
        <w:pStyle w:val="ListParagraph"/>
        <w:numPr>
          <w:ilvl w:val="0"/>
          <w:numId w:val="2"/>
        </w:numPr>
        <w:spacing w:after="60" w:before="60"/>
      </w:pPr>
      <w:r>
        <w:rPr>
          <w:rFonts w:ascii="Arial" w:cs="Arial" w:eastAsia="Arial" w:hAnsi="Arial"/>
          <w:color w:val="000000"/>
          <w:sz w:val="22"/>
          <w:szCs w:val="22"/>
        </w:rPr>
        <w:t xml:space="preserve">Not be a resident of, or located in, a country subject to U.S. Office of Foreign Assets Control (OFAC) sanctions or other applicable international sanctions;</w:t>
      </w:r>
    </w:p>
    <w:p>
      <w:pPr>
        <w:pStyle w:val="ListParagraph"/>
        <w:numPr>
          <w:ilvl w:val="0"/>
          <w:numId w:val="2"/>
        </w:numPr>
        <w:spacing w:after="60" w:before="60"/>
      </w:pPr>
      <w:r>
        <w:rPr>
          <w:rFonts w:ascii="Arial" w:cs="Arial" w:eastAsia="Arial" w:hAnsi="Arial"/>
          <w:color w:val="000000"/>
          <w:sz w:val="22"/>
          <w:szCs w:val="22"/>
        </w:rPr>
        <w:t xml:space="preserve">Successfully complete Anytap's identity verification (KYC) process;</w:t>
      </w:r>
    </w:p>
    <w:p>
      <w:pPr>
        <w:pStyle w:val="ListParagraph"/>
        <w:numPr>
          <w:ilvl w:val="0"/>
          <w:numId w:val="2"/>
        </w:numPr>
        <w:spacing w:after="60" w:before="60"/>
      </w:pPr>
      <w:r>
        <w:rPr>
          <w:rFonts w:ascii="Arial" w:cs="Arial" w:eastAsia="Arial" w:hAnsi="Arial"/>
          <w:color w:val="000000"/>
          <w:sz w:val="22"/>
          <w:szCs w:val="22"/>
        </w:rPr>
        <w:t xml:space="preserve">Not have been previously suspended or removed from any Anytap service.</w:t>
      </w:r>
    </w:p>
    <w:p>
      <w:pPr>
        <w:spacing w:after="60" w:before="60"/>
      </w:pPr>
      <w:r>
        <w:t xml:space="preserve"/>
      </w:r>
    </w:p>
    <w:p>
      <w:pPr>
        <w:spacing w:after="80" w:before="80"/>
      </w:pPr>
      <w:r>
        <w:rPr>
          <w:rFonts w:ascii="Arial" w:cs="Arial" w:eastAsia="Arial" w:hAnsi="Arial"/>
          <w:color w:val="000000"/>
          <w:sz w:val="22"/>
          <w:szCs w:val="22"/>
        </w:rPr>
        <w:t xml:space="preserve">Anytap reserves the right to decline or restrict access to the Services in jurisdictions where applicable laws or regulations prohibit or restrict the provision of cryptocurrency-related financial services.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3. Identity Verification (KYC) and AML Compliance</w:t>
      </w:r>
    </w:p>
    <w:p>
      <w:pPr>
        <w:pStyle w:val="Heading2"/>
        <w:spacing w:after="120" w:before="240"/>
      </w:pPr>
      <w:r>
        <w:rPr>
          <w:rFonts w:ascii="Arial" w:cs="Arial" w:eastAsia="Arial" w:hAnsi="Arial"/>
          <w:b/>
          <w:bCs/>
          <w:color w:val="000000"/>
          <w:sz w:val="24"/>
          <w:szCs w:val="24"/>
        </w:rPr>
        <w:t xml:space="preserve">3.1 KYC Requirements</w:t>
      </w:r>
    </w:p>
    <w:p>
      <w:pPr>
        <w:spacing w:after="80" w:before="80"/>
      </w:pPr>
      <w:r>
        <w:rPr>
          <w:rFonts w:ascii="Arial" w:cs="Arial" w:eastAsia="Arial" w:hAnsi="Arial"/>
          <w:color w:val="000000"/>
          <w:sz w:val="22"/>
          <w:szCs w:val="22"/>
        </w:rPr>
        <w:t xml:space="preserve">All users must complete identity verification before accessing card issuance or payment services. This process requires submission of:</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A valid government-issued photo identification document (passport, national ID, or driver's license);</w:t>
      </w:r>
    </w:p>
    <w:p>
      <w:pPr>
        <w:pStyle w:val="ListParagraph"/>
        <w:numPr>
          <w:ilvl w:val="0"/>
          <w:numId w:val="2"/>
        </w:numPr>
        <w:spacing w:after="60" w:before="60"/>
      </w:pPr>
      <w:r>
        <w:rPr>
          <w:rFonts w:ascii="Arial" w:cs="Arial" w:eastAsia="Arial" w:hAnsi="Arial"/>
          <w:color w:val="000000"/>
          <w:sz w:val="22"/>
          <w:szCs w:val="22"/>
        </w:rPr>
        <w:t xml:space="preserve">A live selfie for biometric verification;</w:t>
      </w:r>
    </w:p>
    <w:p>
      <w:pPr>
        <w:pStyle w:val="ListParagraph"/>
        <w:numPr>
          <w:ilvl w:val="0"/>
          <w:numId w:val="2"/>
        </w:numPr>
        <w:spacing w:after="60" w:before="60"/>
      </w:pPr>
      <w:r>
        <w:rPr>
          <w:rFonts w:ascii="Arial" w:cs="Arial" w:eastAsia="Arial" w:hAnsi="Arial"/>
          <w:color w:val="000000"/>
          <w:sz w:val="22"/>
          <w:szCs w:val="22"/>
        </w:rPr>
        <w:t xml:space="preserve">Proof of residential address (where required);</w:t>
      </w:r>
    </w:p>
    <w:p>
      <w:pPr>
        <w:pStyle w:val="ListParagraph"/>
        <w:numPr>
          <w:ilvl w:val="0"/>
          <w:numId w:val="2"/>
        </w:numPr>
        <w:spacing w:after="60" w:before="60"/>
      </w:pPr>
      <w:r>
        <w:rPr>
          <w:rFonts w:ascii="Arial" w:cs="Arial" w:eastAsia="Arial" w:hAnsi="Arial"/>
          <w:color w:val="000000"/>
          <w:sz w:val="22"/>
          <w:szCs w:val="22"/>
        </w:rPr>
        <w:t xml:space="preserve">Mobile phone number and email address.</w:t>
      </w:r>
    </w:p>
    <w:p>
      <w:pPr>
        <w:spacing w:after="60" w:before="60"/>
      </w:pPr>
      <w:r>
        <w:t xml:space="preserve"/>
      </w:r>
    </w:p>
    <w:p>
      <w:pPr>
        <w:spacing w:after="80" w:before="80"/>
      </w:pPr>
      <w:r>
        <w:rPr>
          <w:rFonts w:ascii="Arial" w:cs="Arial" w:eastAsia="Arial" w:hAnsi="Arial"/>
          <w:color w:val="000000"/>
          <w:sz w:val="22"/>
          <w:szCs w:val="22"/>
        </w:rPr>
        <w:t xml:space="preserve">KYC verification is administered by Anytap. Anytap is solely responsible for the collection, handling, and safeguarding of all identity verification data submitted by users.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3.2 AML / CFT Policy</w:t>
      </w:r>
    </w:p>
    <w:p>
      <w:pPr>
        <w:spacing w:after="80" w:before="80"/>
      </w:pPr>
      <w:r>
        <w:rPr>
          <w:rFonts w:ascii="Arial" w:cs="Arial" w:eastAsia="Arial" w:hAnsi="Arial"/>
          <w:color w:val="000000"/>
          <w:sz w:val="22"/>
          <w:szCs w:val="22"/>
        </w:rPr>
        <w:t xml:space="preserve">Anytap operates in full compliance with applicable Anti-Money Laundering (AML) and Counter-Financing of Terrorism (CFT) regulations. We are required by law to monitor transactions for suspicious activity and to report to relevant authorities where required. Anytap reserves the right to suspend, restrict, or terminate any account that is flagged for suspicious activity, without prior notice where legally required.</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3.3 Data Retention</w:t>
      </w:r>
    </w:p>
    <w:p>
      <w:pPr>
        <w:spacing w:after="80" w:before="80"/>
      </w:pPr>
      <w:r>
        <w:rPr>
          <w:rFonts w:ascii="Arial" w:cs="Arial" w:eastAsia="Arial" w:hAnsi="Arial"/>
          <w:color w:val="000000"/>
          <w:sz w:val="22"/>
          <w:szCs w:val="22"/>
        </w:rPr>
        <w:t xml:space="preserve">Personal information collected during KYC verification is retained for a minimum of five (5) years following account closure, in accordance with applicable AML regulations and our Privacy Policy (anytap.io/privacy).</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4. Anytap Card — Terms of Use</w:t>
      </w:r>
    </w:p>
    <w:p>
      <w:pPr>
        <w:pStyle w:val="Heading2"/>
        <w:spacing w:after="120" w:before="240"/>
      </w:pPr>
      <w:r>
        <w:rPr>
          <w:rFonts w:ascii="Arial" w:cs="Arial" w:eastAsia="Arial" w:hAnsi="Arial"/>
          <w:b/>
          <w:bCs/>
          <w:color w:val="000000"/>
          <w:sz w:val="24"/>
          <w:szCs w:val="24"/>
        </w:rPr>
        <w:t xml:space="preserve">4.1 Nature of the Card</w:t>
      </w:r>
    </w:p>
    <w:p>
      <w:pPr>
        <w:spacing w:after="80" w:before="80"/>
      </w:pPr>
      <w:r>
        <w:rPr>
          <w:rFonts w:ascii="Arial" w:cs="Arial" w:eastAsia="Arial" w:hAnsi="Arial"/>
          <w:color w:val="000000"/>
          <w:sz w:val="22"/>
          <w:szCs w:val="22"/>
        </w:rPr>
        <w:t xml:space="preserve">The Anytap Card is a prepaid debit card, not a credit card. Anytap offers two card types: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Card Type</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Network</w:t>
            </w:r>
          </w:p>
        </w:tc>
        <w:tc>
          <w:tcPr>
            <w:tcW w:type="dxa" w:w="5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Key Features</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Virtual Card</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Mastercard</w:t>
            </w:r>
          </w:p>
        </w:tc>
        <w:tc>
          <w:tcPr>
            <w:tcW w:type="dxa" w:w="5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Issued instantly upon KYC approval. Supports online payments, Apple Pay, and Google Pay.</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Physical Card</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Visa</w:t>
            </w:r>
          </w:p>
        </w:tc>
        <w:tc>
          <w:tcPr>
            <w:tcW w:type="dxa" w:w="5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Dispatched after KYC approval. Supports in-store payments, ATM withdrawals, and Google Pay. Apple Pay support coming Q3 2026.</w:t>
            </w:r>
          </w:p>
        </w:tc>
      </w:tr>
    </w:tbl>
    <w:p>
      <w:pPr>
        <w:spacing w:after="60" w:before="60"/>
      </w:pPr>
      <w:r>
        <w:t xml:space="preserve"/>
      </w:r>
    </w:p>
    <w:p>
      <w:pPr>
        <w:spacing w:after="80" w:before="80"/>
      </w:pPr>
      <w:r>
        <w:rPr>
          <w:rFonts w:ascii="Arial" w:cs="Arial" w:eastAsia="Arial" w:hAnsi="Arial"/>
          <w:color w:val="000000"/>
          <w:sz w:val="22"/>
          <w:szCs w:val="22"/>
        </w:rPr>
        <w:t xml:space="preserve">Cards are issued through our card infrastructure partner, WasabiCard (Wasabi Group Ltd), which holds U.S. &amp; Canada MSB, U.S. MTL, PCI DSS Level 1, Singapore Visa TPA, and Singapore Visa PIF licenses. Anytap does not extend credit and is not responsible for repayment obligations.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4.2 Card Issuance</w:t>
      </w:r>
    </w:p>
    <w:p>
      <w:pPr>
        <w:pStyle w:val="ListParagraph"/>
        <w:numPr>
          <w:ilvl w:val="0"/>
          <w:numId w:val="2"/>
        </w:numPr>
        <w:spacing w:after="60" w:before="60"/>
      </w:pPr>
      <w:r>
        <w:rPr>
          <w:rFonts w:ascii="Arial" w:cs="Arial" w:eastAsia="Arial" w:hAnsi="Arial"/>
          <w:color w:val="000000"/>
          <w:sz w:val="22"/>
          <w:szCs w:val="22"/>
        </w:rPr>
        <w:t xml:space="preserve">Card issuance is subject to successful KYC approval.</w:t>
      </w:r>
    </w:p>
    <w:p>
      <w:pPr>
        <w:pStyle w:val="ListParagraph"/>
        <w:numPr>
          <w:ilvl w:val="0"/>
          <w:numId w:val="2"/>
        </w:numPr>
        <w:spacing w:after="60" w:before="60"/>
      </w:pPr>
      <w:r>
        <w:rPr>
          <w:rFonts w:ascii="Arial" w:cs="Arial" w:eastAsia="Arial" w:hAnsi="Arial"/>
          <w:color w:val="000000"/>
          <w:sz w:val="22"/>
          <w:szCs w:val="22"/>
        </w:rPr>
        <w:t xml:space="preserve">A card issuance fee applies per card issued. The applicable fee is displayed at the time of application and may vary by card type. Anytap reserves the right to update issuance fees with prior notice.</w:t>
      </w:r>
    </w:p>
    <w:p>
      <w:pPr>
        <w:pStyle w:val="ListParagraph"/>
        <w:numPr>
          <w:ilvl w:val="0"/>
          <w:numId w:val="2"/>
        </w:numPr>
        <w:spacing w:after="60" w:before="60"/>
      </w:pPr>
      <w:r>
        <w:rPr>
          <w:rFonts w:ascii="Arial" w:cs="Arial" w:eastAsia="Arial" w:hAnsi="Arial"/>
          <w:color w:val="000000"/>
          <w:sz w:val="22"/>
          <w:szCs w:val="22"/>
        </w:rPr>
        <w:t xml:space="preserve">Virtual cards are issued immediately upon KYC approval.</w:t>
      </w:r>
    </w:p>
    <w:p>
      <w:pPr>
        <w:pStyle w:val="ListParagraph"/>
        <w:numPr>
          <w:ilvl w:val="0"/>
          <w:numId w:val="2"/>
        </w:numPr>
        <w:spacing w:after="60" w:before="60"/>
      </w:pPr>
      <w:r>
        <w:rPr>
          <w:rFonts w:ascii="Arial" w:cs="Arial" w:eastAsia="Arial" w:hAnsi="Arial"/>
          <w:color w:val="000000"/>
          <w:sz w:val="22"/>
          <w:szCs w:val="22"/>
        </w:rPr>
        <w:t xml:space="preserve">Physical cards are dispatched within approximately 3–4 weeks following order confirmation (including card production of 2–3 weeks and shipping of approximately 1 week), subject to destination country.</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4.3 Loading / Top-Up</w:t>
      </w:r>
    </w:p>
    <w:p>
      <w:pPr>
        <w:pStyle w:val="ListParagraph"/>
        <w:numPr>
          <w:ilvl w:val="0"/>
          <w:numId w:val="2"/>
        </w:numPr>
        <w:spacing w:after="60" w:before="60"/>
      </w:pPr>
      <w:r>
        <w:rPr>
          <w:rFonts w:ascii="Arial" w:cs="Arial" w:eastAsia="Arial" w:hAnsi="Arial"/>
          <w:color w:val="000000"/>
          <w:sz w:val="22"/>
          <w:szCs w:val="22"/>
        </w:rPr>
        <w:t xml:space="preserve">Cards may be loaded using USDT (TRC-20, BEP-20, ERC-20), USDC, and other supported cryptocurrencies.</w:t>
      </w:r>
    </w:p>
    <w:p>
      <w:pPr>
        <w:pStyle w:val="ListParagraph"/>
        <w:numPr>
          <w:ilvl w:val="0"/>
          <w:numId w:val="2"/>
        </w:numPr>
        <w:spacing w:after="60" w:before="60"/>
      </w:pPr>
      <w:r>
        <w:rPr>
          <w:rFonts w:ascii="Arial" w:cs="Arial" w:eastAsia="Arial" w:hAnsi="Arial"/>
          <w:color w:val="000000"/>
          <w:sz w:val="22"/>
          <w:szCs w:val="22"/>
        </w:rPr>
        <w:t xml:space="preserve">A top-up fee applies to all cryptocurrency-to-card balance conversions. The applicable rate is displayed in your account dashboard at the time of top-up.</w:t>
      </w:r>
    </w:p>
    <w:p>
      <w:pPr>
        <w:pStyle w:val="ListParagraph"/>
        <w:numPr>
          <w:ilvl w:val="0"/>
          <w:numId w:val="2"/>
        </w:numPr>
        <w:spacing w:after="60" w:before="60"/>
      </w:pPr>
      <w:r>
        <w:rPr>
          <w:rFonts w:ascii="Arial" w:cs="Arial" w:eastAsia="Arial" w:hAnsi="Arial"/>
          <w:color w:val="000000"/>
          <w:sz w:val="22"/>
          <w:szCs w:val="22"/>
        </w:rPr>
        <w:t xml:space="preserve">Users are solely responsible for compliance with applicable travel rule regulations in their jurisdiction. Direct transfers from domestic Korean exchanges (e.g., Upbit, Bithumb) are not supported due to travel rule restrictions; routing via internationally compliant exchanges is required.</w:t>
      </w:r>
    </w:p>
    <w:p>
      <w:pPr>
        <w:pStyle w:val="ListParagraph"/>
        <w:numPr>
          <w:ilvl w:val="0"/>
          <w:numId w:val="2"/>
        </w:numPr>
        <w:spacing w:after="60" w:before="60"/>
      </w:pPr>
      <w:r>
        <w:rPr>
          <w:rFonts w:ascii="Arial" w:cs="Arial" w:eastAsia="Arial" w:hAnsi="Arial"/>
          <w:color w:val="000000"/>
          <w:sz w:val="22"/>
          <w:szCs w:val="22"/>
        </w:rPr>
        <w:t xml:space="preserve">Top-up transactions are processed in real time following blockchain confirmation. Anytap is not liable for delays caused by network congestion or third-party processing times.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4.4 Transactions and Fees</w:t>
      </w:r>
    </w:p>
    <w:p>
      <w:pPr>
        <w:pStyle w:val="ListParagraph"/>
        <w:numPr>
          <w:ilvl w:val="0"/>
          <w:numId w:val="2"/>
        </w:numPr>
        <w:spacing w:after="60" w:before="60"/>
      </w:pPr>
      <w:r>
        <w:rPr>
          <w:rFonts w:ascii="Arial" w:cs="Arial" w:eastAsia="Arial" w:hAnsi="Arial"/>
          <w:color w:val="000000"/>
          <w:sz w:val="22"/>
          <w:szCs w:val="22"/>
        </w:rPr>
        <w:t xml:space="preserve">The Anytap Virtual Card can be used at any Mastercard-network merchant worldwide. The Anytap Physical Card can be used at any Visa-network merchant worldwide.</w:t>
      </w:r>
    </w:p>
    <w:p>
      <w:pPr>
        <w:pStyle w:val="ListParagraph"/>
        <w:numPr>
          <w:ilvl w:val="0"/>
          <w:numId w:val="2"/>
        </w:numPr>
        <w:spacing w:after="60" w:before="60"/>
      </w:pPr>
      <w:r>
        <w:rPr>
          <w:rFonts w:ascii="Arial" w:cs="Arial" w:eastAsia="Arial" w:hAnsi="Arial"/>
          <w:color w:val="000000"/>
          <w:sz w:val="22"/>
          <w:szCs w:val="22"/>
        </w:rPr>
        <w:t xml:space="preserve">A foreign transaction fee of 0.7% per transaction applies when spending in currencies other than USD.</w:t>
      </w:r>
    </w:p>
    <w:p>
      <w:pPr>
        <w:pStyle w:val="ListParagraph"/>
        <w:numPr>
          <w:ilvl w:val="0"/>
          <w:numId w:val="2"/>
        </w:numPr>
        <w:spacing w:after="60" w:before="60"/>
      </w:pPr>
      <w:r>
        <w:rPr>
          <w:rFonts w:ascii="Arial" w:cs="Arial" w:eastAsia="Arial" w:hAnsi="Arial"/>
          <w:color w:val="000000"/>
          <w:sz w:val="22"/>
          <w:szCs w:val="22"/>
        </w:rPr>
        <w:t xml:space="preserve">ATM cash withdrawals are subject to applicable ATM operator fees. ATM withdrawal limits apply per the card usage limits set out below.</w:t>
      </w:r>
    </w:p>
    <w:p>
      <w:pPr>
        <w:pStyle w:val="ListParagraph"/>
        <w:numPr>
          <w:ilvl w:val="0"/>
          <w:numId w:val="2"/>
        </w:numPr>
        <w:spacing w:after="60" w:before="60"/>
      </w:pPr>
      <w:r>
        <w:rPr>
          <w:rFonts w:ascii="Arial" w:cs="Arial" w:eastAsia="Arial" w:hAnsi="Arial"/>
          <w:color w:val="000000"/>
          <w:sz w:val="22"/>
          <w:szCs w:val="22"/>
        </w:rPr>
        <w:t xml:space="preserve">No monthly maintenance fee is charged.</w:t>
      </w:r>
    </w:p>
    <w:p>
      <w:pPr>
        <w:pStyle w:val="ListParagraph"/>
        <w:numPr>
          <w:ilvl w:val="0"/>
          <w:numId w:val="2"/>
        </w:numPr>
        <w:spacing w:after="60" w:before="60"/>
      </w:pPr>
      <w:r>
        <w:rPr>
          <w:rFonts w:ascii="Arial" w:cs="Arial" w:eastAsia="Arial" w:hAnsi="Arial"/>
          <w:color w:val="000000"/>
          <w:sz w:val="22"/>
          <w:szCs w:val="22"/>
        </w:rPr>
        <w:t xml:space="preserve">Anytap is not responsible for merchant refusals, network outages, or third-party processing errors.</w:t>
      </w:r>
    </w:p>
    <w:p>
      <w:pPr>
        <w:spacing w:after="60" w:before="60"/>
      </w:pPr>
      <w:r>
        <w:t xml:space="preserve"/>
      </w:r>
    </w:p>
    <w:p>
      <w:pPr>
        <w:spacing w:after="80" w:before="80"/>
      </w:pPr>
      <w:r>
        <w:rPr>
          <w:rFonts w:ascii="Arial" w:cs="Arial" w:eastAsia="Arial" w:hAnsi="Arial"/>
          <w:color w:val="000000"/>
          <w:sz w:val="22"/>
          <w:szCs w:val="22"/>
        </w:rPr>
        <w:t xml:space="preserve">The following transaction limits apply to the Anytap Card: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Limit Type</w:t>
            </w:r>
          </w:p>
        </w:tc>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Virtual Card (Mastercard)</w:t>
            </w:r>
          </w:p>
        </w:tc>
        <w:tc>
          <w:tcPr>
            <w:tcW w:type="dxa" w:w="3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Physical Card (Visa)</w:t>
            </w:r>
          </w:p>
        </w:tc>
      </w:tr>
      <w:tr>
        <w:tc>
          <w:tcPr>
            <w:tcW w:type="dxa" w:w="3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 transaction</w:t>
            </w:r>
          </w:p>
        </w:tc>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$200,000</w:t>
            </w:r>
          </w:p>
        </w:tc>
        <w:tc>
          <w:tcPr>
            <w:tcW w:type="dxa" w:w="3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$20,000</w:t>
            </w:r>
          </w:p>
        </w:tc>
      </w:tr>
      <w:tr>
        <w:tc>
          <w:tcPr>
            <w:tcW w:type="dxa" w:w="3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Daily spending limit</w:t>
            </w:r>
          </w:p>
        </w:tc>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$200,000</w:t>
            </w:r>
          </w:p>
        </w:tc>
        <w:tc>
          <w:tcPr>
            <w:tcW w:type="dxa" w:w="3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$250,000</w:t>
            </w:r>
          </w:p>
        </w:tc>
      </w:tr>
      <w:tr>
        <w:tc>
          <w:tcPr>
            <w:tcW w:type="dxa" w:w="3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Monthly spending limit</w:t>
            </w:r>
          </w:p>
        </w:tc>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$1,000,000</w:t>
            </w:r>
          </w:p>
        </w:tc>
        <w:tc>
          <w:tcPr>
            <w:tcW w:type="dxa" w:w="3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$1,000,000</w:t>
            </w:r>
          </w:p>
        </w:tc>
      </w:tr>
      <w:tr>
        <w:tc>
          <w:tcPr>
            <w:tcW w:type="dxa" w:w="3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ATM withdrawal — per transaction</w:t>
            </w:r>
          </w:p>
        </w:tc>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3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$1,500</w:t>
            </w:r>
          </w:p>
        </w:tc>
      </w:tr>
      <w:tr>
        <w:tc>
          <w:tcPr>
            <w:tcW w:type="dxa" w:w="3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ATM withdrawal — daily limit</w:t>
            </w:r>
          </w:p>
        </w:tc>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3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$1,500 (max 30 transactions)</w:t>
            </w:r>
          </w:p>
        </w:tc>
      </w:tr>
      <w:tr>
        <w:tc>
          <w:tcPr>
            <w:tcW w:type="dxa" w:w="3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ATM withdrawal — monthly limit</w:t>
            </w:r>
          </w:p>
        </w:tc>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w:t>
            </w:r>
          </w:p>
        </w:tc>
        <w:tc>
          <w:tcPr>
            <w:tcW w:type="dxa" w:w="3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$15,000</w:t>
            </w:r>
          </w:p>
        </w:tc>
      </w:tr>
      <w:tr>
        <w:tc>
          <w:tcPr>
            <w:tcW w:type="dxa" w:w="3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Apple Pay / Google Pay — per transaction</w:t>
            </w:r>
          </w:p>
        </w:tc>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$100,000</w:t>
            </w:r>
          </w:p>
        </w:tc>
        <w:tc>
          <w:tcPr>
            <w:tcW w:type="dxa" w:w="3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 (Google Pay: $20,000)</w:t>
            </w:r>
          </w:p>
        </w:tc>
      </w:tr>
    </w:tbl>
    <w:p>
      <w:pPr>
        <w:spacing w:after="60" w:before="60"/>
      </w:pPr>
      <w:r>
        <w:t xml:space="preserve"/>
      </w:r>
    </w:p>
    <w:p>
      <w:pPr>
        <w:pStyle w:val="Heading2"/>
        <w:spacing w:after="120" w:before="240"/>
      </w:pPr>
      <w:r>
        <w:rPr>
          <w:rFonts w:ascii="Arial" w:cs="Arial" w:eastAsia="Arial" w:hAnsi="Arial"/>
          <w:b/>
          <w:bCs/>
          <w:color w:val="000000"/>
          <w:sz w:val="24"/>
          <w:szCs w:val="24"/>
        </w:rPr>
        <w:t xml:space="preserve">4.5 Card Controls</w:t>
      </w:r>
    </w:p>
    <w:p>
      <w:pPr>
        <w:spacing w:after="80" w:before="80"/>
      </w:pPr>
      <w:r>
        <w:rPr>
          <w:rFonts w:ascii="Arial" w:cs="Arial" w:eastAsia="Arial" w:hAnsi="Arial"/>
          <w:color w:val="000000"/>
          <w:sz w:val="22"/>
          <w:szCs w:val="22"/>
        </w:rPr>
        <w:t xml:space="preserve">Users may freeze, unfreeze, or request replacement of their card at any time via the Anytap application or dashboard. Anytap reserves the right to suspend card functionality where fraud, suspicious activity, or AML concerns are identified.</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4.6 Card Expiry and Remaining Balance</w:t>
      </w:r>
    </w:p>
    <w:p>
      <w:pPr>
        <w:spacing w:after="80" w:before="80"/>
      </w:pPr>
      <w:r>
        <w:rPr>
          <w:rFonts w:ascii="Arial" w:cs="Arial" w:eastAsia="Arial" w:hAnsi="Arial"/>
          <w:color w:val="000000"/>
          <w:sz w:val="22"/>
          <w:szCs w:val="22"/>
        </w:rPr>
        <w:t xml:space="preserve">Cards are subject to expiry as indicated on the card. Users are responsible for spending or transferring any remaining balance prior to card expiry. Anytap is not liable for balances lost due to card expiry or account inactivity.</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5. Anytap Pay — Business Payment Services</w:t>
      </w:r>
    </w:p>
    <w:p>
      <w:pPr>
        <w:pStyle w:val="Heading2"/>
        <w:spacing w:after="120" w:before="240"/>
      </w:pPr>
      <w:r>
        <w:rPr>
          <w:rFonts w:ascii="Arial" w:cs="Arial" w:eastAsia="Arial" w:hAnsi="Arial"/>
          <w:b/>
          <w:bCs/>
          <w:color w:val="000000"/>
          <w:sz w:val="24"/>
          <w:szCs w:val="24"/>
        </w:rPr>
        <w:t xml:space="preserve">5.1 Service Description</w:t>
      </w:r>
    </w:p>
    <w:p>
      <w:pPr>
        <w:spacing w:after="80" w:before="80"/>
      </w:pPr>
      <w:r>
        <w:rPr>
          <w:rFonts w:ascii="Arial" w:cs="Arial" w:eastAsia="Arial" w:hAnsi="Arial"/>
          <w:color w:val="000000"/>
          <w:sz w:val="22"/>
          <w:szCs w:val="22"/>
        </w:rPr>
        <w:t xml:space="preserve">Anytap Pay is an enterprise cryptocurrency payment infrastructure service, accessible via REST API. It supports cryptocurrency payment acceptance, invoicing, subscription billing, mass payouts, and fiat off-ramp functions.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5.2 Permitted Use</w:t>
      </w:r>
    </w:p>
    <w:p>
      <w:pPr>
        <w:spacing w:after="80" w:before="80"/>
      </w:pPr>
      <w:r>
        <w:rPr>
          <w:rFonts w:ascii="Arial" w:cs="Arial" w:eastAsia="Arial" w:hAnsi="Arial"/>
          <w:color w:val="000000"/>
          <w:sz w:val="22"/>
          <w:szCs w:val="22"/>
        </w:rPr>
        <w:t xml:space="preserve">Anytap Pay may be used by legally registered businesses for lawful commercial purposes only. Use of Anytap Pay for any prohibited activity (see Section 7) will result in immediate service termination and may be reported to relevant authorities.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5.3 Settlement</w:t>
      </w:r>
    </w:p>
    <w:p>
      <w:pPr>
        <w:spacing w:after="80" w:before="80"/>
      </w:pPr>
      <w:r>
        <w:rPr>
          <w:rFonts w:ascii="Arial" w:cs="Arial" w:eastAsia="Arial" w:hAnsi="Arial"/>
          <w:color w:val="000000"/>
          <w:sz w:val="22"/>
          <w:szCs w:val="22"/>
        </w:rPr>
        <w:t xml:space="preserve">Cryptocurrency received via Anytap Pay may be held in custody, auto-converted, or withdrawn to designated wallets in accordance with the user's account settings and applicable processing times. Settlement timelines are subject to blockchain confirmation speeds and Anytap's internal processing schedules.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6. Cryptocurrency Risk Disclosure</w:t>
      </w:r>
    </w:p>
    <w:p>
      <w:pPr>
        <w:spacing w:after="80" w:before="80"/>
      </w:pPr>
      <w:r>
        <w:rPr>
          <w:rFonts w:ascii="Arial" w:cs="Arial" w:eastAsia="Arial" w:hAnsi="Arial"/>
          <w:b/>
          <w:bCs/>
          <w:color w:val="000000"/>
          <w:sz w:val="22"/>
          <w:szCs w:val="22"/>
        </w:rPr>
        <w:t xml:space="preserve">IMPORTANT — PLEASE READ CAREFULLY.</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Cryptocurrency values are highly volatile. The value of USDT, USDC, and other cryptocurrencies may fluctuate significantly. Anytap does not guarantee the value of any cryptocurrency held in your account.</w:t>
      </w:r>
    </w:p>
    <w:p>
      <w:pPr>
        <w:pStyle w:val="ListParagraph"/>
        <w:numPr>
          <w:ilvl w:val="0"/>
          <w:numId w:val="2"/>
        </w:numPr>
        <w:spacing w:after="60" w:before="60"/>
      </w:pPr>
      <w:r>
        <w:rPr>
          <w:rFonts w:ascii="Arial" w:cs="Arial" w:eastAsia="Arial" w:hAnsi="Arial"/>
          <w:color w:val="000000"/>
          <w:sz w:val="22"/>
          <w:szCs w:val="22"/>
        </w:rPr>
        <w:t xml:space="preserve">The Anytap Card is not FDIC insured or covered by any equivalent government-backed deposit protection scheme, including the U.S. FDIC, U.S. SIPC, or Singapore SDIC.</w:t>
      </w:r>
    </w:p>
    <w:p>
      <w:pPr>
        <w:pStyle w:val="ListParagraph"/>
        <w:numPr>
          <w:ilvl w:val="0"/>
          <w:numId w:val="2"/>
        </w:numPr>
        <w:spacing w:after="60" w:before="60"/>
      </w:pPr>
      <w:r>
        <w:rPr>
          <w:rFonts w:ascii="Arial" w:cs="Arial" w:eastAsia="Arial" w:hAnsi="Arial"/>
          <w:color w:val="000000"/>
          <w:sz w:val="22"/>
          <w:szCs w:val="22"/>
        </w:rPr>
        <w:t xml:space="preserve">Cryptocurrency transactions are generally irreversible. Once a transfer is confirmed on the blockchain, it cannot be reversed or cancelled.</w:t>
      </w:r>
    </w:p>
    <w:p>
      <w:pPr>
        <w:pStyle w:val="ListParagraph"/>
        <w:numPr>
          <w:ilvl w:val="0"/>
          <w:numId w:val="2"/>
        </w:numPr>
        <w:spacing w:after="60" w:before="60"/>
      </w:pPr>
      <w:r>
        <w:rPr>
          <w:rFonts w:ascii="Arial" w:cs="Arial" w:eastAsia="Arial" w:hAnsi="Arial"/>
          <w:color w:val="000000"/>
          <w:sz w:val="22"/>
          <w:szCs w:val="22"/>
        </w:rPr>
        <w:t xml:space="preserve">Regulatory risk. The legal and regulatory status of cryptocurrency varies by jurisdiction and may change. Users are responsible for ensuring compliance with all applicable laws in their country of residence.</w:t>
      </w:r>
    </w:p>
    <w:p>
      <w:pPr>
        <w:pStyle w:val="ListParagraph"/>
        <w:numPr>
          <w:ilvl w:val="0"/>
          <w:numId w:val="2"/>
        </w:numPr>
        <w:spacing w:after="60" w:before="60"/>
      </w:pPr>
      <w:r>
        <w:rPr>
          <w:rFonts w:ascii="Arial" w:cs="Arial" w:eastAsia="Arial" w:hAnsi="Arial"/>
          <w:color w:val="000000"/>
          <w:sz w:val="22"/>
          <w:szCs w:val="22"/>
        </w:rPr>
        <w:t xml:space="preserve">Tax obligations. Users are solely responsible for determining and fulfilling any tax obligations arising from the use of the Services, including but not limited to capital gains tax and any obligations arising from cryptocurrency-to-fiat conversions. Anytap recommends consulting a qualified tax advisor.</w:t>
      </w:r>
    </w:p>
    <w:p>
      <w:pPr>
        <w:spacing w:after="60" w:before="60"/>
      </w:pPr>
      <w:r>
        <w:t xml:space="preserve"/>
      </w:r>
    </w:p>
    <w:p>
      <w:pPr>
        <w:spacing w:after="80" w:before="80"/>
      </w:pPr>
      <w:r>
        <w:rPr>
          <w:rFonts w:ascii="Arial" w:cs="Arial" w:eastAsia="Arial" w:hAnsi="Arial"/>
          <w:color w:val="000000"/>
          <w:sz w:val="22"/>
          <w:szCs w:val="22"/>
        </w:rPr>
        <w:t xml:space="preserve">For a full description of applicable risks, please refer to our Risk Disclosure Statement at anytap.io/disclosure.</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7. Prohibited Activities</w:t>
      </w:r>
    </w:p>
    <w:p>
      <w:pPr>
        <w:spacing w:after="80" w:before="80"/>
      </w:pPr>
      <w:r>
        <w:rPr>
          <w:rFonts w:ascii="Arial" w:cs="Arial" w:eastAsia="Arial" w:hAnsi="Arial"/>
          <w:color w:val="000000"/>
          <w:sz w:val="22"/>
          <w:szCs w:val="22"/>
        </w:rPr>
        <w:t xml:space="preserve">You agree not to use the Services, directly or indirectly, for:</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Any illegal activity, including but not limited to money laundering, terrorist financing, fraud, or tax evasion;</w:t>
      </w:r>
    </w:p>
    <w:p>
      <w:pPr>
        <w:pStyle w:val="ListParagraph"/>
        <w:numPr>
          <w:ilvl w:val="0"/>
          <w:numId w:val="2"/>
        </w:numPr>
        <w:spacing w:after="60" w:before="60"/>
      </w:pPr>
      <w:r>
        <w:rPr>
          <w:rFonts w:ascii="Arial" w:cs="Arial" w:eastAsia="Arial" w:hAnsi="Arial"/>
          <w:color w:val="000000"/>
          <w:sz w:val="22"/>
          <w:szCs w:val="22"/>
        </w:rPr>
        <w:t xml:space="preserve">Purchasing, selling, or facilitating the trade of illegal goods or services (including narcotics, weapons, or child sexual abuse material);</w:t>
      </w:r>
    </w:p>
    <w:p>
      <w:pPr>
        <w:pStyle w:val="ListParagraph"/>
        <w:numPr>
          <w:ilvl w:val="0"/>
          <w:numId w:val="2"/>
        </w:numPr>
        <w:spacing w:after="60" w:before="60"/>
      </w:pPr>
      <w:r>
        <w:rPr>
          <w:rFonts w:ascii="Arial" w:cs="Arial" w:eastAsia="Arial" w:hAnsi="Arial"/>
          <w:color w:val="000000"/>
          <w:sz w:val="22"/>
          <w:szCs w:val="22"/>
        </w:rPr>
        <w:t xml:space="preserve">Circumventing international sanctions or OFAC-designated entity restrictions;</w:t>
      </w:r>
    </w:p>
    <w:p>
      <w:pPr>
        <w:pStyle w:val="ListParagraph"/>
        <w:numPr>
          <w:ilvl w:val="0"/>
          <w:numId w:val="2"/>
        </w:numPr>
        <w:spacing w:after="60" w:before="60"/>
      </w:pPr>
      <w:r>
        <w:rPr>
          <w:rFonts w:ascii="Arial" w:cs="Arial" w:eastAsia="Arial" w:hAnsi="Arial"/>
          <w:color w:val="000000"/>
          <w:sz w:val="22"/>
          <w:szCs w:val="22"/>
        </w:rPr>
        <w:t xml:space="preserve">Operating unlicensed gambling, Ponzi, or pyramid scheme platforms;</w:t>
      </w:r>
    </w:p>
    <w:p>
      <w:pPr>
        <w:pStyle w:val="ListParagraph"/>
        <w:numPr>
          <w:ilvl w:val="0"/>
          <w:numId w:val="2"/>
        </w:numPr>
        <w:spacing w:after="60" w:before="60"/>
      </w:pPr>
      <w:r>
        <w:rPr>
          <w:rFonts w:ascii="Arial" w:cs="Arial" w:eastAsia="Arial" w:hAnsi="Arial"/>
          <w:color w:val="000000"/>
          <w:sz w:val="22"/>
          <w:szCs w:val="22"/>
        </w:rPr>
        <w:t xml:space="preserve">Any activity that violates the rules of the Visa or Mastercard payment networks;</w:t>
      </w:r>
    </w:p>
    <w:p>
      <w:pPr>
        <w:pStyle w:val="ListParagraph"/>
        <w:numPr>
          <w:ilvl w:val="0"/>
          <w:numId w:val="2"/>
        </w:numPr>
        <w:spacing w:after="60" w:before="60"/>
      </w:pPr>
      <w:r>
        <w:rPr>
          <w:rFonts w:ascii="Arial" w:cs="Arial" w:eastAsia="Arial" w:hAnsi="Arial"/>
          <w:color w:val="000000"/>
          <w:sz w:val="22"/>
          <w:szCs w:val="22"/>
        </w:rPr>
        <w:t xml:space="preserve">Transactions involving any merchant or platform on Anytap's high-risk blacklist, as updated from time to time;</w:t>
      </w:r>
    </w:p>
    <w:p>
      <w:pPr>
        <w:pStyle w:val="ListParagraph"/>
        <w:numPr>
          <w:ilvl w:val="0"/>
          <w:numId w:val="2"/>
        </w:numPr>
        <w:spacing w:after="60" w:before="60"/>
      </w:pPr>
      <w:r>
        <w:rPr>
          <w:rFonts w:ascii="Arial" w:cs="Arial" w:eastAsia="Arial" w:hAnsi="Arial"/>
          <w:color w:val="000000"/>
          <w:sz w:val="22"/>
          <w:szCs w:val="22"/>
        </w:rPr>
        <w:t xml:space="preserve">Attempting to access, alter, or disrupt Anytap's systems, networks, or data;</w:t>
      </w:r>
    </w:p>
    <w:p>
      <w:pPr>
        <w:pStyle w:val="ListParagraph"/>
        <w:numPr>
          <w:ilvl w:val="0"/>
          <w:numId w:val="2"/>
        </w:numPr>
        <w:spacing w:after="60" w:before="60"/>
      </w:pPr>
      <w:r>
        <w:rPr>
          <w:rFonts w:ascii="Arial" w:cs="Arial" w:eastAsia="Arial" w:hAnsi="Arial"/>
          <w:color w:val="000000"/>
          <w:sz w:val="22"/>
          <w:szCs w:val="22"/>
        </w:rPr>
        <w:t xml:space="preserve">Providing false or misleading information during KYC or any account operation.</w:t>
      </w:r>
    </w:p>
    <w:p>
      <w:pPr>
        <w:spacing w:after="60" w:before="60"/>
      </w:pPr>
      <w:r>
        <w:t xml:space="preserve"/>
      </w:r>
    </w:p>
    <w:p>
      <w:pPr>
        <w:spacing w:after="80" w:before="80"/>
      </w:pPr>
      <w:r>
        <w:rPr>
          <w:rFonts w:ascii="Arial" w:cs="Arial" w:eastAsia="Arial" w:hAnsi="Arial"/>
          <w:color w:val="000000"/>
          <w:sz w:val="22"/>
          <w:szCs w:val="22"/>
        </w:rPr>
        <w:t xml:space="preserve">Violation of these prohibitions will result in immediate account termination and may result in reporting to relevant law enforcement or regulatory authorities.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8. Account Suspension and Termination</w:t>
      </w:r>
    </w:p>
    <w:p>
      <w:pPr>
        <w:spacing w:after="80" w:before="80"/>
      </w:pPr>
      <w:r>
        <w:rPr>
          <w:rFonts w:ascii="Arial" w:cs="Arial" w:eastAsia="Arial" w:hAnsi="Arial"/>
          <w:color w:val="000000"/>
          <w:sz w:val="22"/>
          <w:szCs w:val="22"/>
        </w:rPr>
        <w:t xml:space="preserve">Anytap reserves the right to suspend or terminate any account, with or without prior notice, in the following circumstances:</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Suspected violation of these Terms or applicable law;</w:t>
      </w:r>
    </w:p>
    <w:p>
      <w:pPr>
        <w:pStyle w:val="ListParagraph"/>
        <w:numPr>
          <w:ilvl w:val="0"/>
          <w:numId w:val="2"/>
        </w:numPr>
        <w:spacing w:after="60" w:before="60"/>
      </w:pPr>
      <w:r>
        <w:rPr>
          <w:rFonts w:ascii="Arial" w:cs="Arial" w:eastAsia="Arial" w:hAnsi="Arial"/>
          <w:color w:val="000000"/>
          <w:sz w:val="22"/>
          <w:szCs w:val="22"/>
        </w:rPr>
        <w:t xml:space="preserve">Receipt of a legal order, regulatory directive, or law enforcement request;</w:t>
      </w:r>
    </w:p>
    <w:p>
      <w:pPr>
        <w:pStyle w:val="ListParagraph"/>
        <w:numPr>
          <w:ilvl w:val="0"/>
          <w:numId w:val="2"/>
        </w:numPr>
        <w:spacing w:after="60" w:before="60"/>
      </w:pPr>
      <w:r>
        <w:rPr>
          <w:rFonts w:ascii="Arial" w:cs="Arial" w:eastAsia="Arial" w:hAnsi="Arial"/>
          <w:color w:val="000000"/>
          <w:sz w:val="22"/>
          <w:szCs w:val="22"/>
        </w:rPr>
        <w:t xml:space="preserve">Identification of suspicious, fraudulent, or high-risk transaction patterns;</w:t>
      </w:r>
    </w:p>
    <w:p>
      <w:pPr>
        <w:pStyle w:val="ListParagraph"/>
        <w:numPr>
          <w:ilvl w:val="0"/>
          <w:numId w:val="2"/>
        </w:numPr>
        <w:spacing w:after="60" w:before="60"/>
      </w:pPr>
      <w:r>
        <w:rPr>
          <w:rFonts w:ascii="Arial" w:cs="Arial" w:eastAsia="Arial" w:hAnsi="Arial"/>
          <w:color w:val="000000"/>
          <w:sz w:val="22"/>
          <w:szCs w:val="22"/>
        </w:rPr>
        <w:t xml:space="preserve">Failure to maintain satisfactory KYC status.</w:t>
      </w:r>
    </w:p>
    <w:p>
      <w:pPr>
        <w:spacing w:after="60" w:before="60"/>
      </w:pPr>
      <w:r>
        <w:t xml:space="preserve"/>
      </w:r>
    </w:p>
    <w:p>
      <w:pPr>
        <w:spacing w:after="80" w:before="80"/>
      </w:pPr>
      <w:r>
        <w:rPr>
          <w:rFonts w:ascii="Arial" w:cs="Arial" w:eastAsia="Arial" w:hAnsi="Arial"/>
          <w:color w:val="000000"/>
          <w:sz w:val="22"/>
          <w:szCs w:val="22"/>
        </w:rPr>
        <w:t xml:space="preserve">Where legally permissible, Anytap will provide prior notice of suspension and an opportunity to appeal. In cases of suspected fraud or regulatory obligation, suspension may be immediate and without prior notice.</w:t>
      </w:r>
    </w:p>
    <w:p>
      <w:pPr>
        <w:spacing w:after="60" w:before="60"/>
      </w:pPr>
      <w:r>
        <w:t xml:space="preserve"/>
      </w:r>
    </w:p>
    <w:p>
      <w:pPr>
        <w:spacing w:after="80" w:before="80"/>
      </w:pPr>
      <w:r>
        <w:rPr>
          <w:rFonts w:ascii="Arial" w:cs="Arial" w:eastAsia="Arial" w:hAnsi="Arial"/>
          <w:color w:val="000000"/>
          <w:sz w:val="22"/>
          <w:szCs w:val="22"/>
        </w:rPr>
        <w:t xml:space="preserve">Upon termination, any remaining card balance will be made available for withdrawal subject to AML clearance and applicable hold periods.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9. Referral Program</w:t>
      </w:r>
    </w:p>
    <w:p>
      <w:pPr>
        <w:spacing w:after="80" w:before="80"/>
      </w:pPr>
      <w:r>
        <w:rPr>
          <w:rFonts w:ascii="Arial" w:cs="Arial" w:eastAsia="Arial" w:hAnsi="Arial"/>
          <w:color w:val="000000"/>
          <w:sz w:val="22"/>
          <w:szCs w:val="22"/>
        </w:rPr>
        <w:t xml:space="preserve">Anytap operates a referral program under which eligible participants may earn commissions. Participation is subject to the following conditions:</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Referral participants are classified as Silver or Premium tier. Commission rates differ by tier. Silver participants earn up to 0.2% of referred users' top-up amounts; Premium participants earn up to 0.4%.</w:t>
      </w:r>
    </w:p>
    <w:p>
      <w:pPr>
        <w:pStyle w:val="ListParagraph"/>
        <w:numPr>
          <w:ilvl w:val="0"/>
          <w:numId w:val="2"/>
        </w:numPr>
        <w:spacing w:after="60" w:before="60"/>
      </w:pPr>
      <w:r>
        <w:rPr>
          <w:rFonts w:ascii="Arial" w:cs="Arial" w:eastAsia="Arial" w:hAnsi="Arial"/>
          <w:color w:val="000000"/>
          <w:sz w:val="22"/>
          <w:szCs w:val="22"/>
        </w:rPr>
        <w:t xml:space="preserve">A fixed referral bonus of $20 USDT is paid per referred user who completes KYC verification and receives a card.</w:t>
      </w:r>
    </w:p>
    <w:p>
      <w:pPr>
        <w:pStyle w:val="ListParagraph"/>
        <w:numPr>
          <w:ilvl w:val="0"/>
          <w:numId w:val="2"/>
        </w:numPr>
        <w:spacing w:after="60" w:before="60"/>
      </w:pPr>
      <w:r>
        <w:rPr>
          <w:rFonts w:ascii="Arial" w:cs="Arial" w:eastAsia="Arial" w:hAnsi="Arial"/>
          <w:color w:val="000000"/>
          <w:sz w:val="22"/>
          <w:szCs w:val="22"/>
        </w:rPr>
        <w:t xml:space="preserve">Commissions are calculated on a monthly basis and paid in USDT between the 1st and 7th day of the following month.</w:t>
      </w:r>
    </w:p>
    <w:p>
      <w:pPr>
        <w:pStyle w:val="ListParagraph"/>
        <w:numPr>
          <w:ilvl w:val="0"/>
          <w:numId w:val="2"/>
        </w:numPr>
        <w:spacing w:after="60" w:before="60"/>
      </w:pPr>
      <w:r>
        <w:rPr>
          <w:rFonts w:ascii="Arial" w:cs="Arial" w:eastAsia="Arial" w:hAnsi="Arial"/>
          <w:color w:val="000000"/>
          <w:sz w:val="22"/>
          <w:szCs w:val="22"/>
        </w:rPr>
        <w:t xml:space="preserve">The minimum payout threshold is $1 USDT. No partial month payments are made.</w:t>
      </w:r>
    </w:p>
    <w:p>
      <w:pPr>
        <w:pStyle w:val="ListParagraph"/>
        <w:numPr>
          <w:ilvl w:val="0"/>
          <w:numId w:val="2"/>
        </w:numPr>
        <w:spacing w:after="60" w:before="60"/>
      </w:pPr>
      <w:r>
        <w:rPr>
          <w:rFonts w:ascii="Arial" w:cs="Arial" w:eastAsia="Arial" w:hAnsi="Arial"/>
          <w:color w:val="000000"/>
          <w:sz w:val="22"/>
          <w:szCs w:val="22"/>
        </w:rPr>
        <w:t xml:space="preserve">Anytap reserves the right to modify, suspend, or discontinue the referral program at any time with reasonable prior notice.</w:t>
      </w:r>
    </w:p>
    <w:p>
      <w:pPr>
        <w:pStyle w:val="ListParagraph"/>
        <w:numPr>
          <w:ilvl w:val="0"/>
          <w:numId w:val="2"/>
        </w:numPr>
        <w:spacing w:after="60" w:before="60"/>
      </w:pPr>
      <w:r>
        <w:rPr>
          <w:rFonts w:ascii="Arial" w:cs="Arial" w:eastAsia="Arial" w:hAnsi="Arial"/>
          <w:color w:val="000000"/>
          <w:sz w:val="22"/>
          <w:szCs w:val="22"/>
        </w:rPr>
        <w:t xml:space="preserve">Participants are solely responsible for complying with applicable laws regarding the promotion of financial services and the receipt of referral income in their jurisdiction.</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10. Limitation of Liability</w:t>
      </w:r>
    </w:p>
    <w:p>
      <w:pPr>
        <w:spacing w:after="80" w:before="80"/>
      </w:pPr>
      <w:r>
        <w:rPr>
          <w:rFonts w:ascii="Arial" w:cs="Arial" w:eastAsia="Arial" w:hAnsi="Arial"/>
          <w:b/>
          <w:bCs/>
          <w:color w:val="000000"/>
          <w:sz w:val="22"/>
          <w:szCs w:val="22"/>
        </w:rPr>
        <w:t xml:space="preserve">TO THE MAXIMUM EXTENT PERMITTED BY APPLICABLE LAW:</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Anytap shall not be liable for any indirect, incidental, consequential, or punitive damages, including but not limited to loss of profits, loss of data, or loss of business opportunity, arising from or related to the use of the Services.</w:t>
      </w:r>
    </w:p>
    <w:p>
      <w:pPr>
        <w:pStyle w:val="ListParagraph"/>
        <w:numPr>
          <w:ilvl w:val="0"/>
          <w:numId w:val="2"/>
        </w:numPr>
        <w:spacing w:after="60" w:before="60"/>
      </w:pPr>
      <w:r>
        <w:rPr>
          <w:rFonts w:ascii="Arial" w:cs="Arial" w:eastAsia="Arial" w:hAnsi="Arial"/>
          <w:color w:val="000000"/>
          <w:sz w:val="22"/>
          <w:szCs w:val="22"/>
        </w:rPr>
        <w:t xml:space="preserve">Anytap's total aggregate liability for any claim arising under or in connection with these Terms shall not exceed the total fees paid by the User to Anytap in the twelve (12) months preceding the event giving rise to the claim.</w:t>
      </w:r>
    </w:p>
    <w:p>
      <w:pPr>
        <w:pStyle w:val="ListParagraph"/>
        <w:numPr>
          <w:ilvl w:val="0"/>
          <w:numId w:val="2"/>
        </w:numPr>
        <w:spacing w:after="60" w:before="60"/>
      </w:pPr>
      <w:r>
        <w:rPr>
          <w:rFonts w:ascii="Arial" w:cs="Arial" w:eastAsia="Arial" w:hAnsi="Arial"/>
          <w:color w:val="000000"/>
          <w:sz w:val="22"/>
          <w:szCs w:val="22"/>
        </w:rPr>
        <w:t xml:space="preserve">Anytap is not responsible for losses arising from cryptocurrency market volatility, blockchain network failures, exchange rate fluctuations, or actions of third-party service providers, including our card infrastructure partner or cryptocurrency wallet custody provider.</w:t>
      </w:r>
    </w:p>
    <w:p>
      <w:pPr>
        <w:pStyle w:val="ListParagraph"/>
        <w:numPr>
          <w:ilvl w:val="0"/>
          <w:numId w:val="2"/>
        </w:numPr>
        <w:spacing w:after="60" w:before="60"/>
      </w:pPr>
      <w:r>
        <w:rPr>
          <w:rFonts w:ascii="Arial" w:cs="Arial" w:eastAsia="Arial" w:hAnsi="Arial"/>
          <w:color w:val="000000"/>
          <w:sz w:val="22"/>
          <w:szCs w:val="22"/>
        </w:rPr>
        <w:t xml:space="preserve">Anytap is not responsible for any failure, delay, or error resulting from circumstances beyond our reasonable control, including but not limited to network outages, regulatory actions, or acts of God.</w:t>
      </w:r>
    </w:p>
    <w:p>
      <w:pPr>
        <w:spacing w:after="60" w:before="60"/>
      </w:pPr>
      <w:r>
        <w:t xml:space="preserve"/>
      </w:r>
    </w:p>
    <w:p>
      <w:pPr>
        <w:spacing w:after="80" w:before="80"/>
      </w:pPr>
      <w:r>
        <w:rPr>
          <w:rFonts w:ascii="Arial" w:cs="Arial" w:eastAsia="Arial" w:hAnsi="Arial"/>
          <w:color w:val="000000"/>
          <w:sz w:val="22"/>
          <w:szCs w:val="22"/>
        </w:rPr>
        <w:t xml:space="preserve">Nothing in these Terms limits Anytap's liability for gross negligence, willful misconduct, or any liability that cannot be excluded under applicable law.</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11. Intellectual Property</w:t>
      </w:r>
    </w:p>
    <w:p>
      <w:pPr>
        <w:spacing w:after="80" w:before="80"/>
      </w:pPr>
      <w:r>
        <w:rPr>
          <w:rFonts w:ascii="Arial" w:cs="Arial" w:eastAsia="Arial" w:hAnsi="Arial"/>
          <w:color w:val="000000"/>
          <w:sz w:val="22"/>
          <w:szCs w:val="22"/>
        </w:rPr>
        <w:t xml:space="preserve">All content, trademarks, service marks, logos, and technology associated with the Anytap Services are the exclusive property of their respective owners. You may not copy, reproduce, distribute, or create derivative works from any Anytap content without prior written consent.</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12. Privacy Policy</w:t>
      </w:r>
    </w:p>
    <w:p>
      <w:pPr>
        <w:spacing w:after="80" w:before="80"/>
      </w:pPr>
      <w:r>
        <w:rPr>
          <w:rFonts w:ascii="Arial" w:cs="Arial" w:eastAsia="Arial" w:hAnsi="Arial"/>
          <w:color w:val="000000"/>
          <w:sz w:val="22"/>
          <w:szCs w:val="22"/>
        </w:rPr>
        <w:t xml:space="preserve">Your use of the Services is also governed by Anytap's Privacy Policy, which is incorporated by reference into these Terms. Please review the Privacy Policy at anytap.io/privacy.</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13. Modifications to Terms</w:t>
      </w:r>
    </w:p>
    <w:p>
      <w:pPr>
        <w:spacing w:after="80" w:before="80"/>
      </w:pPr>
      <w:r>
        <w:rPr>
          <w:rFonts w:ascii="Arial" w:cs="Arial" w:eastAsia="Arial" w:hAnsi="Arial"/>
          <w:color w:val="000000"/>
          <w:sz w:val="22"/>
          <w:szCs w:val="22"/>
        </w:rPr>
        <w:t xml:space="preserve">Anytap reserves the right to modify these Terms at any time. We will provide notice of material changes via email or prominent in-app notification at least 14 days prior to the effective date of any change. Continued use of the Services following the effective date of any modification constitutes acceptance of the revised Terms.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14. Governing Law and Dispute Resolution</w:t>
      </w:r>
    </w:p>
    <w:p>
      <w:pPr>
        <w:spacing w:after="80" w:before="80"/>
      </w:pPr>
      <w:r>
        <w:rPr>
          <w:rFonts w:ascii="Arial" w:cs="Arial" w:eastAsia="Arial" w:hAnsi="Arial"/>
          <w:color w:val="000000"/>
          <w:sz w:val="22"/>
          <w:szCs w:val="22"/>
        </w:rPr>
        <w:t xml:space="preserve">These Terms shall be governed by and construed in accordance with the laws of the State of Delaware, United States, without regard to its conflict of law provisions.</w:t>
      </w:r>
    </w:p>
    <w:p>
      <w:pPr>
        <w:spacing w:after="60" w:before="60"/>
      </w:pPr>
      <w:r>
        <w:t xml:space="preserve"/>
      </w:r>
    </w:p>
    <w:p>
      <w:pPr>
        <w:spacing w:after="80" w:before="80"/>
      </w:pPr>
      <w:r>
        <w:rPr>
          <w:rFonts w:ascii="Arial" w:cs="Arial" w:eastAsia="Arial" w:hAnsi="Arial"/>
          <w:color w:val="000000"/>
          <w:sz w:val="22"/>
          <w:szCs w:val="22"/>
        </w:rPr>
        <w:t xml:space="preserve">Any dispute arising out of or in connection with these Terms shall first be subject to good-faith negotiation. If unresolved within 30 days, disputes shall be submitted to binding arbitration under the rules of the American Arbitration Association (AAA), conducted in English in the State of Delaware.</w:t>
      </w:r>
    </w:p>
    <w:p>
      <w:pPr>
        <w:spacing w:after="60" w:before="60"/>
      </w:pPr>
      <w:r>
        <w:t xml:space="preserve"/>
      </w:r>
    </w:p>
    <w:p>
      <w:pPr>
        <w:spacing w:after="80" w:before="80"/>
      </w:pPr>
      <w:r>
        <w:rPr>
          <w:rFonts w:ascii="Arial" w:cs="Arial" w:eastAsia="Arial" w:hAnsi="Arial"/>
          <w:color w:val="000000"/>
          <w:sz w:val="22"/>
          <w:szCs w:val="22"/>
        </w:rPr>
        <w:t xml:space="preserve">Nothing in this clause prevents either party from seeking urgent injunctive or equitable relief from a court of competent jurisdiction.</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15. Contact Information</w:t>
      </w:r>
    </w:p>
    <w:p>
      <w:pPr>
        <w:spacing w:after="80" w:before="80"/>
      </w:pPr>
      <w:r>
        <w:rPr>
          <w:rFonts w:ascii="Arial" w:cs="Arial" w:eastAsia="Arial" w:hAnsi="Arial"/>
          <w:color w:val="000000"/>
          <w:sz w:val="22"/>
          <w:szCs w:val="22"/>
        </w:rPr>
        <w:t xml:space="preserve">For questions regarding these Terms, please contact us through the appropriate channel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Channel</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Contact</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Notes</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General Support</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support@anytap.io</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English only</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 / Partnership</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biz@anytap.io</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B2B and partnership inquiries</w:t>
            </w:r>
          </w:p>
        </w:tc>
      </w:tr>
    </w:tbl>
    <w:p>
      <w:pPr>
        <w:spacing w:after="60" w:before="60"/>
      </w:pPr>
      <w:r>
        <w:t xml:space="preserve"/>
      </w:r>
    </w:p>
    <w:p>
      <w:pPr>
        <w:spacing w:after="60" w:before="60"/>
      </w:pPr>
      <w:r>
        <w:t xml:space="preserve"/>
      </w:r>
    </w:p>
    <w:p>
      <w:pPr>
        <w:pBdr>
          <w:bottom w:val="single" w:color="000000" w:sz="6" w:space="1"/>
        </w:pBdr>
        <w:spacing w:after="0" w:before="0"/>
      </w:pPr>
      <w:r>
        <w:t xml:space="preserve"/>
      </w:r>
    </w:p>
    <w:p>
      <w:pPr>
        <w:spacing w:after="60" w:before="60"/>
      </w:pPr>
      <w:r>
        <w:t xml:space="preserve"/>
      </w:r>
    </w:p>
    <w:p>
      <w:pPr>
        <w:spacing w:after="80" w:before="120"/>
        <w:jc w:val="center"/>
      </w:pPr>
      <w:r>
        <w:rPr>
          <w:rFonts w:ascii="Arial" w:cs="Arial" w:eastAsia="Arial" w:hAnsi="Arial"/>
          <w:color w:val="000000"/>
          <w:sz w:val="18"/>
          <w:szCs w:val="18"/>
        </w:rPr>
        <w:t xml:space="preserve">© 2026 Anytap.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2026-06-04T04:31:58.250Z</dcterms:created>
  <dcterms:modified xsi:type="dcterms:W3CDTF">2026-06-04T04:31:58.261Z</dcterms:modified>
</cp:coreProperties>
</file>

<file path=docProps/custom.xml><?xml version="1.0" encoding="utf-8"?>
<Properties xmlns="http://schemas.openxmlformats.org/officeDocument/2006/custom-properties" xmlns:vt="http://schemas.openxmlformats.org/officeDocument/2006/docPropsVTypes"/>
</file>