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4CD520">
      <w:r w:rsidR="30E8A81E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2E8591DF" wp14:anchorId="6CA75B74">
            <wp:simplePos x="0" y="0"/>
            <wp:positionH relativeFrom="column">
              <wp:posOffset>-409575</wp:posOffset>
            </wp:positionH>
            <wp:positionV relativeFrom="paragraph">
              <wp:posOffset>-523875</wp:posOffset>
            </wp:positionV>
            <wp:extent cx="2228253" cy="2228253"/>
            <wp:effectExtent l="0" t="0" r="0" b="0"/>
            <wp:wrapNone/>
            <wp:docPr id="98721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3e77f6f8f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53" cy="2228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0E8A81E" w:rsidP="30E8A81E" w:rsidRDefault="30E8A81E" w14:paraId="67D7371E" w14:textId="5045A71C">
      <w:pPr>
        <w:pStyle w:val="NoSpacing"/>
        <w:rPr>
          <w:noProof w:val="0"/>
          <w:lang w:val="en-US"/>
        </w:rPr>
      </w:pPr>
    </w:p>
    <w:p w:rsidR="30E8A81E" w:rsidP="30E8A81E" w:rsidRDefault="30E8A81E" w14:paraId="1FAE5A26" w14:textId="4913B2B0">
      <w:pPr>
        <w:pStyle w:val="NoSpacing"/>
        <w:rPr>
          <w:noProof w:val="0"/>
          <w:lang w:val="en-US"/>
        </w:rPr>
      </w:pPr>
    </w:p>
    <w:p w:rsidR="30E8A81E" w:rsidP="12B5DA99" w:rsidRDefault="30E8A81E" w14:paraId="63F90134" w14:textId="6E799391">
      <w:pPr>
        <w:pStyle w:val="NoSpacing"/>
        <w:rPr>
          <w:noProof w:val="0"/>
          <w:lang w:val="en-US"/>
        </w:rPr>
      </w:pPr>
    </w:p>
    <w:p w:rsidR="30E8A81E" w:rsidP="12B5DA99" w:rsidRDefault="30E8A81E" w14:paraId="61589613" w14:textId="465655A1">
      <w:pPr>
        <w:pStyle w:val="NoSpacing"/>
        <w:rPr>
          <w:noProof w:val="0"/>
          <w:lang w:val="en-US"/>
        </w:rPr>
      </w:pPr>
    </w:p>
    <w:p w:rsidR="30E8A81E" w:rsidP="12B5DA99" w:rsidRDefault="30E8A81E" w14:paraId="61E23F1F" w14:textId="4BA48CED">
      <w:pPr>
        <w:pStyle w:val="NoSpacing"/>
        <w:rPr>
          <w:noProof w:val="0"/>
          <w:lang w:val="en-US"/>
        </w:rPr>
      </w:pPr>
    </w:p>
    <w:p w:rsidR="30E8A81E" w:rsidP="12B5DA99" w:rsidRDefault="30E8A81E" w14:paraId="05E9D5DA" w14:textId="506DBC61">
      <w:pPr/>
    </w:p>
    <w:p w:rsidR="30E8A81E" w:rsidP="12B5DA99" w:rsidRDefault="30E8A81E" w14:paraId="5C5AC5D6" w14:textId="5744217B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04/06/2025</w:t>
      </w:r>
    </w:p>
    <w:p w:rsidR="30E8A81E" w:rsidP="12B5DA99" w:rsidRDefault="30E8A81E" w14:paraId="37B6BE30" w14:textId="53C2FB2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Mr. Isidro A. Consunji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Chairman and President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DMCI Holdings, Inc. 3rd Floor, Dacon Building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2281 Don Chino Roces Avenue Makati City, Philippines</w:t>
      </w:r>
    </w:p>
    <w:p w:rsidR="30E8A81E" w:rsidP="12B5DA99" w:rsidRDefault="30E8A81E" w14:paraId="6A1B58C7" w14:textId="35CE2AA8">
      <w:pPr>
        <w:pStyle w:val="Normal"/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Subject: Enhancing DMCI's Regional Ventures: Strategic Advantage through BWGA Nexus™ AI-Powered Intelligence &amp; Precision Matchmaking</w:t>
      </w:r>
    </w:p>
    <w:p w:rsidR="30E8A81E" w:rsidP="12B5DA99" w:rsidRDefault="30E8A81E" w14:paraId="74BDFFF0" w14:textId="20F2AFB9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Dear Mr. Consunji,</w:t>
      </w:r>
    </w:p>
    <w:p w:rsidR="30E8A81E" w:rsidP="12B5DA99" w:rsidRDefault="30E8A81E" w14:paraId="51DA3906" w14:textId="21B86511">
      <w:pPr>
        <w:shd w:val="clear" w:color="auto" w:fill="FFFFFF" w:themeFill="background1"/>
        <w:spacing w:before="210" w:beforeAutospacing="off" w:after="270" w:afterAutospacing="off" w:line="300" w:lineRule="auto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For a dynamic and diversified conglomerate like DMCI Holdings, with its profound impact on Philippine nation-building across construction, real estate, resources, and infrastructure, the strategic selection and successful execution of regional projects are paramount.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Identifying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optimal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new locations, understanding nuanced local operating environments, assessing true "investment readiness," and ensuring alignment with both corporate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objectives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and community well-being are complex, high-stakes endeavors.</w:t>
      </w:r>
    </w:p>
    <w:p w:rsidR="30E8A81E" w:rsidP="12B5DA99" w:rsidRDefault="30E8A81E" w14:paraId="50091604" w14:textId="4B0290B1">
      <w:pPr>
        <w:shd w:val="clear" w:color="auto" w:fill="FFFFFF" w:themeFill="background1"/>
        <w:spacing w:before="210" w:beforeAutospacing="off" w:after="270" w:afterAutospacing="off" w:line="300" w:lineRule="auto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My name is Brayden Walls, founder of BW Global Advisory. Our Australian initiative specializes in providing a new class of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AI-Human Intelligence specifically designed to address these critical challenges for corporations like DMCI.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Our developing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BWGA Nexus™ AI platform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moves beyond conventional market analysis to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provide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predictive insights and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identify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unique symbiotic opportunities in regional economies, both within the Philippines and globally. This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methodology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is born from direct, "boots-on-the-ground" experience in regional settings, understanding the gaps that often lead to costly missteps or overlooked potential.</w:t>
      </w:r>
    </w:p>
    <w:p w:rsidR="30E8A81E" w:rsidP="12B5DA99" w:rsidRDefault="30E8A81E" w14:paraId="67ED5511" w14:textId="43A6DD27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Why DMCI Holdings Needs BWGA's Specialized Regional Intelligence:</w:t>
      </w:r>
    </w:p>
    <w:p w:rsidR="30E8A81E" w:rsidP="12B5DA99" w:rsidRDefault="30E8A81E" w14:paraId="6A5B4E01" w14:textId="5D93EC38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Traditional due diligence and site selection processes for large-scale projects can be resource-intensive, time-consuming, and may not always capture the granular, forward-looking intelligence needed to truly de-risk investments or uncover "hidden gem" opportunities in developing regional cities. This is where BWGA offers a distinct advantage:</w:t>
      </w:r>
    </w:p>
    <w:p w:rsidR="30E8A81E" w:rsidP="12B5DA99" w:rsidRDefault="30E8A81E" w14:paraId="075FDD23" w14:textId="24E0FE39">
      <w:pPr>
        <w:pStyle w:val="ListParagraph"/>
        <w:numPr>
          <w:ilvl w:val="0"/>
          <w:numId w:val="34"/>
        </w:num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Unparalleled Insight for Diversified Portfolios: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Our AI platform can analyze and cross-reference a multitude of factors critical to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>each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of DMCI's divisions:</w:t>
      </w:r>
    </w:p>
    <w:p w:rsidR="30E8A81E" w:rsidP="12B5DA99" w:rsidRDefault="30E8A81E" w14:paraId="554C3466" w14:textId="38CB6221">
      <w:pPr>
        <w:pStyle w:val="ListParagraph"/>
        <w:numPr>
          <w:ilvl w:val="0"/>
          <w:numId w:val="34"/>
        </w:num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For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DMCI Homes/DMCI PDI: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We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identify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regions with validated emerging growth,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optimal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land-use potential (LPT-AI), and genuinely supportive LGU frameworks, providing a clearer picture than demographic data alone.</w:t>
      </w:r>
    </w:p>
    <w:p w:rsidR="30E8A81E" w:rsidP="12B5DA99" w:rsidRDefault="30E8A81E" w14:paraId="729E13B8" w14:textId="12DE3532">
      <w:pPr>
        <w:pStyle w:val="ListParagraph"/>
        <w:numPr>
          <w:ilvl w:val="0"/>
          <w:numId w:val="34"/>
        </w:num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For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Semirara Mining/DMCI Mining: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Our AGER-AI ("Ethical Risk Radar") assesses not just resource potential but also the crucial social license to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operate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, local governance stability, and logistical viability for sustainable resource development.</w:t>
      </w:r>
    </w:p>
    <w:p w:rsidR="30E8A81E" w:rsidP="12B5DA99" w:rsidRDefault="30E8A81E" w14:paraId="46C921C9" w14:textId="711E303D">
      <w:pPr>
        <w:pStyle w:val="ListParagraph"/>
        <w:numPr>
          <w:ilvl w:val="0"/>
          <w:numId w:val="34"/>
        </w:num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For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DMCI Power/Semirara Power: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We pinpoint locations based on nuanced resource availability (renewable or conventional), AI-forecasted local/grid demand, and the true "readiness" of local infrastructure to support new generation projects</w:t>
      </w:r>
      <w:r w:rsidRPr="12B5DA99" w:rsidR="323AB32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.</w:t>
      </w:r>
    </w:p>
    <w:p w:rsidR="30E8A81E" w:rsidP="12B5DA99" w:rsidRDefault="30E8A81E" w14:paraId="1461FF56" w14:textId="29797F65">
      <w:pPr>
        <w:pStyle w:val="ListParagraph"/>
        <w:numPr>
          <w:ilvl w:val="0"/>
          <w:numId w:val="34"/>
        </w:num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For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DM Consunji, Inc.: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Our LPT-AI can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anticipate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future infrastructure needs driven by planned public/private investments, positioning your construction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expertise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proactively.</w:t>
      </w:r>
    </w:p>
    <w:p w:rsidR="30E8A81E" w:rsidP="12B5DA99" w:rsidRDefault="30E8A81E" w14:paraId="3312BF89" w14:textId="7224B4E8">
      <w:pPr>
        <w:pStyle w:val="Normal"/>
        <w:shd w:val="clear" w:color="auto" w:fill="FFFFFF" w:themeFill="background1"/>
        <w:spacing w:before="0" w:beforeAutospacing="off" w:after="45" w:afterAutospacing="off" w:line="300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Significant Cost &amp; Time Savings in Project Exploration: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By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leveraging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our AI-Human Intelligence Reports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>before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committing to extensive site visits or deploying large internal due diligence teams, DMCI can:</w:t>
      </w:r>
    </w:p>
    <w:p w:rsidR="30E8A81E" w:rsidP="12B5DA99" w:rsidRDefault="30E8A81E" w14:paraId="236299A1" w14:textId="0DCCDC84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Rapidly shortlist the most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viable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regions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based on a deep, multi-factor AI analysis tailored to your specific project parameters.</w:t>
      </w:r>
    </w:p>
    <w:p w:rsidR="30E8A81E" w:rsidP="12B5DA99" w:rsidRDefault="30E8A81E" w14:paraId="685C2BB7" w14:textId="2DBD6D0B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Eliminate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unsuitable locations early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, saving considerable exploratory expenses and executive time.</w:t>
      </w:r>
    </w:p>
    <w:p w:rsidR="30E8A81E" w:rsidP="12B5DA99" w:rsidRDefault="30E8A81E" w14:paraId="6F4CF367" w14:textId="406F8AFE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Focus internal resources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on pre-qualified opportunities with a higher probability of success.</w:t>
      </w:r>
    </w:p>
    <w:p w:rsidR="30E8A81E" w:rsidP="12B5DA99" w:rsidRDefault="30E8A81E" w14:paraId="16463926" w14:textId="1EF249A2">
      <w:pPr>
        <w:pStyle w:val="ListParagraph"/>
        <w:shd w:val="clear" w:color="auto" w:fill="FFFFFF" w:themeFill="background1"/>
        <w:spacing w:before="0" w:beforeAutospacing="off" w:after="45" w:afterAutospacing="off" w:line="300" w:lineRule="auto"/>
        <w:ind w:left="14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</w:p>
    <w:p w:rsidR="30E8A81E" w:rsidP="12B5DA99" w:rsidRDefault="30E8A81E" w14:paraId="2D6C7EBE" w14:textId="5E7A4528">
      <w:pPr>
        <w:pStyle w:val="Normal"/>
        <w:shd w:val="clear" w:color="auto" w:fill="FFFFFF" w:themeFill="background1"/>
        <w:spacing w:before="0" w:beforeAutospacing="off" w:after="45" w:afterAutospacing="off" w:line="300" w:lineRule="auto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Adding Value by "Breaking the Ice" &amp;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Facilitating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Informed Engagement:</w:t>
      </w:r>
    </w:p>
    <w:p w:rsidR="30E8A81E" w:rsidP="12B5DA99" w:rsidRDefault="30E8A81E" w14:paraId="51850893" w14:textId="3127BA39">
      <w:pPr>
        <w:pStyle w:val="ListParagraph"/>
        <w:numPr>
          <w:ilvl w:val="0"/>
          <w:numId w:val="36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A core strength of BWGA is our ability to assess the "Local Support" systems and the receptiveness of regional governments. Once our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GSM-AI (Global Symbiotic Matchmaking AI)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identifies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a strong alignment between DMCI's needs and a specific region's potential and LGU preparedness, our reports provide the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foundational intelligence for a highly productive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initial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engagement.</w:t>
      </w:r>
    </w:p>
    <w:p w:rsidR="30E8A81E" w:rsidP="12B5DA99" w:rsidRDefault="30E8A81E" w14:paraId="2B823747" w14:textId="39343EE0">
      <w:pPr>
        <w:pStyle w:val="Normal"/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4"/>
          <w:szCs w:val="24"/>
          <w:lang w:val="en-US"/>
        </w:rPr>
      </w:pPr>
    </w:p>
    <w:p w:rsidR="30E8A81E" w:rsidP="12B5DA99" w:rsidRDefault="30E8A81E" w14:paraId="329D57F3" w14:textId="62A04273">
      <w:pPr>
        <w:pStyle w:val="Normal"/>
        <w:shd w:val="clear" w:color="auto" w:fill="FFFFFF" w:themeFill="background1"/>
        <w:spacing w:before="0" w:beforeAutospacing="off" w:after="45" w:afterAutospacing="off" w:line="300" w:lineRule="auto"/>
        <w:ind w:lef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We can help DMCI understand what a particular LGU can genuinely offer, what their development priorities are, and what local support mechanisms exist. This allows DMCI to approach potential regional partners with a clear, data-backed understanding, significantly improving the quality and efficiency of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initial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discussions.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BWGA can act as the intelligent intermediary,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>providing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the insights that help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>determine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if a regional government is truly "investment-ready" for a DMCI-scale project and if their offerings align with your strategic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>needs, before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you invest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>significant time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in direct outreach.</w:t>
      </w:r>
    </w:p>
    <w:p w:rsidR="30E8A81E" w:rsidP="12B5DA99" w:rsidRDefault="30E8A81E" w14:paraId="746B5FE3" w14:textId="3CA97634">
      <w:pPr>
        <w:shd w:val="clear" w:color="auto" w:fill="FFFFFF" w:themeFill="background1"/>
        <w:spacing w:before="210" w:beforeAutospacing="off" w:after="270" w:afterAutospacing="off" w:line="300" w:lineRule="auto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Our "Founder's Tier" AI-Human Intelligence Reports: Your Cost-Effective Strategic Tool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While our full BWGA Nexus™ Live AI Dashboard is in advanced development, our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AI-Human Intelligence Reports are an operational service delivering immediate value.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We are currently inviting select corporations like DMCI Holdings to engage with us at highly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advantageous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"Founder's Tier" rates (detailed in the attached "BWGA Service Offerings &amp; Pricing – For Businesses").</w:t>
      </w:r>
    </w:p>
    <w:p w:rsidR="30E8A81E" w:rsidP="12B5DA99" w:rsidRDefault="30E8A81E" w14:paraId="2208DDF5" w14:textId="4386F1D9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These reports provide:</w:t>
      </w:r>
    </w:p>
    <w:p w:rsidR="30E8A81E" w:rsidP="12B5DA99" w:rsidRDefault="30E8A81E" w14:paraId="03DC6CBF" w14:textId="623C8D74">
      <w:pPr>
        <w:pStyle w:val="ListParagraph"/>
        <w:numPr>
          <w:ilvl w:val="0"/>
          <w:numId w:val="32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Tailored intelligence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on any Philippine provinces or global regions relevant to your specific divisional strategies or new venture explorations.</w:t>
      </w:r>
    </w:p>
    <w:p w:rsidR="30E8A81E" w:rsidP="12B5DA99" w:rsidRDefault="30E8A81E" w14:paraId="6041B61E" w14:textId="165B899C">
      <w:pPr>
        <w:pStyle w:val="ListParagraph"/>
        <w:numPr>
          <w:ilvl w:val="0"/>
          <w:numId w:val="32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 fresh, data-driven, AI-augmented perspective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that can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validate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internal assessments or reveal entirely new pathways for growth, diversification, and operational excellence.</w:t>
      </w:r>
    </w:p>
    <w:p w:rsidR="30E8A81E" w:rsidP="12B5DA99" w:rsidRDefault="30E8A81E" w14:paraId="7DBE79F7" w14:textId="6EEC8E95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Furthermore, our commitment to shared value means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10% of our net report fees from engagements with DMCI will be reinvested into community-identified initiatives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within the specific Philippine regions analyzed, directly supporting DMCI's nation-building legacy.</w:t>
      </w:r>
    </w:p>
    <w:p w:rsidR="30E8A81E" w:rsidP="12B5DA99" w:rsidRDefault="30E8A81E" w14:paraId="4DF764A1" w14:textId="2EFF4FE3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Our innovative approach has received positive acknowledgments from Philippine national bodies (NEDA, Office of the President - PACE), the Australian Government's AI Policy Branch, and has led to constructive dialogues with the World Bank and Asian Development Bank.</w:t>
      </w:r>
    </w:p>
    <w:p w:rsidR="30E8A81E" w:rsidP="12B5DA99" w:rsidRDefault="30E8A81E" w14:paraId="51581A00" w14:textId="551BD222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Mr. Consunji, I would be deeply honored by the opportunity for a brief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20-30 minute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virtual meeting with you or your designated executive team. The purpose would be to:</w:t>
      </w:r>
    </w:p>
    <w:p w:rsidR="30E8A81E" w:rsidP="12B5DA99" w:rsidRDefault="30E8A81E" w14:paraId="36D606F0" w14:textId="6CC0826A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Formally introduce BW Global Advisory and the unique capabilities of the BWGA Nexus 5.0™ AI platform relevant to a diversified conglomerate.</w:t>
      </w:r>
    </w:p>
    <w:p w:rsidR="30E8A81E" w:rsidP="12B5DA99" w:rsidRDefault="30E8A81E" w14:paraId="06558D1A" w14:textId="4D30A768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Understand, at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 high level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, any current strategic interests DMCI Holdings has in regional expansion, new project identification, or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optimizing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existing regional operations where our intelligence could provide immediate support.</w:t>
      </w:r>
    </w:p>
    <w:p w:rsidR="30E8A81E" w:rsidP="12B5DA99" w:rsidRDefault="30E8A81E" w14:paraId="43B9BF89" w14:textId="44D91D6A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45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Discuss how a commissioned 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BWGA Nexus AI-Human Intelligence Report</w:t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 (e.g., a Tier 2 "Strategic Market Entry Blueprint" for specific provinces, or a Tier 3 "Comprehensive Regional Expansion &amp; Investment Roadmap" for a major new venture) can deliver unparalleled, cost-effective decision support.</w:t>
      </w:r>
    </w:p>
    <w:p w:rsidR="30E8A81E" w:rsidP="12B5DA99" w:rsidRDefault="30E8A81E" w14:paraId="10E26A2F" w14:textId="09EE1F4E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We believe BWGA can serve as a powerful, discreet strategic intelligence partner, helping DMCI Holdings to continue building the nation with enhanced foresight, optimized investments, and an even stronger legacy of impactful regional development.</w:t>
      </w:r>
    </w:p>
    <w:p w:rsidR="30E8A81E" w:rsidP="12B5DA99" w:rsidRDefault="30E8A81E" w14:paraId="64A51326" w14:textId="70269D67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Thank you for your time and esteemed consideration.</w:t>
      </w:r>
    </w:p>
    <w:p w:rsidR="30E8A81E" w:rsidP="12B5DA99" w:rsidRDefault="30E8A81E" w14:paraId="5D9710EF" w14:textId="595F6B71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Sincerely,</w:t>
      </w:r>
    </w:p>
    <w:p w:rsidR="30E8A81E" w:rsidP="12B5DA99" w:rsidRDefault="30E8A81E" w14:paraId="30A62401" w14:textId="1CE84E74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</w:p>
    <w:p w:rsidR="30E8A81E" w:rsidP="12B5DA99" w:rsidRDefault="30E8A81E" w14:paraId="088E6727" w14:textId="0A801F70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</w:pPr>
    </w:p>
    <w:p w:rsidR="30E8A81E" w:rsidP="12B5DA99" w:rsidRDefault="30E8A81E" w14:paraId="6265CF7F" w14:textId="2779460B">
      <w:pPr>
        <w:shd w:val="clear" w:color="auto" w:fill="FFFFFF" w:themeFill="background1"/>
        <w:spacing w:before="210" w:beforeAutospacing="off" w:after="270" w:afterAutospacing="off" w:line="300" w:lineRule="auto"/>
        <w:rPr>
          <w:rFonts w:ascii="Aptos Display" w:hAnsi="Aptos Display" w:eastAsia="Aptos Display" w:cs="Aptos Display" w:asciiTheme="majorAscii" w:hAnsiTheme="majorAscii" w:eastAsiaTheme="majorAscii" w:cstheme="majorAscii"/>
          <w:sz w:val="22"/>
          <w:szCs w:val="22"/>
        </w:rPr>
      </w:pP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Brayden Walls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Founder, BW Global Advisory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>ABN: 55 978 113 300</w:t>
      </w:r>
      <w:r>
        <w:br/>
      </w:r>
      <w:r w:rsidRPr="12B5DA99" w:rsidR="6FE90A8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A1C1E"/>
          <w:sz w:val="22"/>
          <w:szCs w:val="22"/>
          <w:lang w:val="en-US"/>
        </w:rPr>
        <w:t xml:space="preserve">Email: </w:t>
      </w:r>
      <w:hyperlink r:id="R476c65b1a38b42cb">
        <w:r w:rsidRPr="12B5DA99" w:rsidR="6FE90A89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76EFF"/>
            <w:sz w:val="22"/>
            <w:szCs w:val="22"/>
            <w:u w:val="none"/>
            <w:lang w:val="en-US"/>
          </w:rPr>
          <w:t>brayden@bwglobaladvis.info</w:t>
        </w:r>
      </w:hyperlink>
    </w:p>
    <w:p w:rsidR="30E8A81E" w:rsidP="12B5DA99" w:rsidRDefault="30E8A81E" w14:paraId="1A38EF6E" w14:textId="17AD9CBD">
      <w:pPr/>
    </w:p>
    <w:p w:rsidR="30E8A81E" w:rsidP="30E8A81E" w:rsidRDefault="30E8A81E" w14:paraId="473C3469" w14:textId="698D0949">
      <w:pPr>
        <w:pStyle w:val="Normal"/>
      </w:pPr>
    </w:p>
    <w:p w:rsidR="30E8A81E" w:rsidP="30E8A81E" w:rsidRDefault="30E8A81E" w14:paraId="45544EF7" w14:textId="185C2B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69877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b5b0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7e25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7972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c77f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29be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4385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46d3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f9ab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7c2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3ac0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3e0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7c84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fb1d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4e19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410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84bb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64b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bb41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de6e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72c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f2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d55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bd1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d6a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9fd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994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ee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300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28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904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e9f1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0a60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f39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79c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0ce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7C363"/>
    <w:rsid w:val="030499D0"/>
    <w:rsid w:val="053A88FE"/>
    <w:rsid w:val="062C2E29"/>
    <w:rsid w:val="0702055B"/>
    <w:rsid w:val="0DCAB457"/>
    <w:rsid w:val="11D8BD1A"/>
    <w:rsid w:val="12B5DA99"/>
    <w:rsid w:val="15D28008"/>
    <w:rsid w:val="16256B91"/>
    <w:rsid w:val="18667137"/>
    <w:rsid w:val="1D9B895E"/>
    <w:rsid w:val="237FC4A7"/>
    <w:rsid w:val="254DC6E3"/>
    <w:rsid w:val="2D132B9B"/>
    <w:rsid w:val="30E8A81E"/>
    <w:rsid w:val="31F87E66"/>
    <w:rsid w:val="323AB32D"/>
    <w:rsid w:val="35FB2F5A"/>
    <w:rsid w:val="409D0FC5"/>
    <w:rsid w:val="5468E108"/>
    <w:rsid w:val="564C8348"/>
    <w:rsid w:val="59DF920B"/>
    <w:rsid w:val="5A8E52E8"/>
    <w:rsid w:val="5FAF7550"/>
    <w:rsid w:val="6A5F144F"/>
    <w:rsid w:val="6FE90A89"/>
    <w:rsid w:val="72D7FDD0"/>
    <w:rsid w:val="7B20251E"/>
    <w:rsid w:val="7B97C363"/>
    <w:rsid w:val="7BA6ABA0"/>
    <w:rsid w:val="7D9B2A8A"/>
    <w:rsid w:val="7FABC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161C"/>
  <w15:chartTrackingRefBased/>
  <w15:docId w15:val="{89368BAD-6F9B-490E-B4DC-8843F0FF29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E8A81E"/>
    <w:pPr>
      <w:spacing/>
      <w:ind w:left="720"/>
      <w:contextualSpacing/>
    </w:pPr>
  </w:style>
  <w:style w:type="paragraph" w:styleId="NoSpacing">
    <w:uiPriority w:val="1"/>
    <w:name w:val="No Spacing"/>
    <w:qFormat/>
    <w:rsid w:val="30E8A81E"/>
    <w:pPr>
      <w:spacing w:after="0"/>
    </w:pPr>
  </w:style>
  <w:style w:type="character" w:styleId="Hyperlink">
    <w:uiPriority w:val="99"/>
    <w:name w:val="Hyperlink"/>
    <w:basedOn w:val="DefaultParagraphFont"/>
    <w:unhideWhenUsed/>
    <w:rsid w:val="12B5DA9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03e77f6f8f4ded" /><Relationship Type="http://schemas.openxmlformats.org/officeDocument/2006/relationships/numbering" Target="numbering.xml" Id="R47e9c75e54da4a72" /><Relationship Type="http://schemas.openxmlformats.org/officeDocument/2006/relationships/hyperlink" Target="https://www.google.com/url?sa=E&amp;q=mailto%3Abrayden%40bwglobaladvis.info" TargetMode="External" Id="R476c65b1a38b42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2025-06-03T12:09:17.0623808Z</dcterms:created>
  <dcterms:modified xsi:type="dcterms:W3CDTF">2025-06-04T07:45:51.8642458Z</dcterms:modified>
  <dc:creator>brayden walls</dc:creator>
  <lastModifiedBy>brayden walls</lastModifiedBy>
</coreProperties>
</file>