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M.E.T. v4 UI Art Direction Specification</w:t>
      </w:r>
    </w:p>
    <w:p>
      <w:r>
        <w:rPr>
          <w:b/>
        </w:rPr>
        <w:t>Vision</w:t>
        <w:br/>
      </w:r>
      <w:r>
        <w:t>Blend Industrial Command Centre with Premium Enterprise aesthetics. Dark graphite UI, restrained cyan accents, spacious layout, engineering-first typography.</w:t>
        <w:br/>
      </w:r>
    </w:p>
    <w:p>
      <w:pPr>
        <w:pStyle w:val="Heading2"/>
      </w:pPr>
      <w:r>
        <w:t>Design Principles</w:t>
      </w:r>
    </w:p>
    <w:p>
      <w:pPr>
        <w:pStyle w:val="ListBullet"/>
      </w:pPr>
      <w:r>
        <w:t>Use an 8px spacing system (8/16/24/32/48/64).</w:t>
      </w:r>
    </w:p>
    <w:p>
      <w:pPr>
        <w:pStyle w:val="ListBullet"/>
      </w:pPr>
      <w:r>
        <w:t>12px card radius, 8px inputs, pill buttons (24px radius).</w:t>
      </w:r>
    </w:p>
    <w:p>
      <w:pPr>
        <w:pStyle w:val="ListBullet"/>
      </w:pPr>
      <w:r>
        <w:t>Hierarchy via typography and whitespace rather than borders.</w:t>
      </w:r>
    </w:p>
    <w:p>
      <w:pPr>
        <w:pStyle w:val="ListBullet"/>
      </w:pPr>
      <w:r>
        <w:t>Soft shadows and subtle elevation; avoid heavy outlines.</w:t>
      </w:r>
    </w:p>
    <w:p>
      <w:pPr>
        <w:pStyle w:val="ListBullet"/>
      </w:pPr>
      <w:r>
        <w:t>Background: charcoal gradient with 3% blueprint grid and contour lines.</w:t>
      </w:r>
    </w:p>
    <w:p>
      <w:pPr>
        <w:pStyle w:val="Heading2"/>
      </w:pPr>
      <w:r>
        <w:t>Colour Tokens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#0C1017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#141B26</w:t>
            </w:r>
          </w:p>
        </w:tc>
      </w:tr>
      <w:tr>
        <w:tc>
          <w:tcPr>
            <w:tcW w:type="dxa" w:w="4320"/>
          </w:tcPr>
          <w:p>
            <w:r>
              <w:t>Surface 2</w:t>
            </w:r>
          </w:p>
        </w:tc>
        <w:tc>
          <w:tcPr>
            <w:tcW w:type="dxa" w:w="4320"/>
          </w:tcPr>
          <w:p>
            <w:r>
              <w:t>#1A2432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#59D6FF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#00E5C3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#6AF6B2</w:t>
            </w:r>
          </w:p>
        </w:tc>
      </w:tr>
      <w:tr>
        <w:tc>
          <w:tcPr>
            <w:tcW w:type="dxa" w:w="4320"/>
          </w:tcPr>
          <w:p>
            <w:r>
              <w:t>Warning</w:t>
            </w:r>
          </w:p>
        </w:tc>
        <w:tc>
          <w:tcPr>
            <w:tcW w:type="dxa" w:w="4320"/>
          </w:tcPr>
          <w:p>
            <w:r>
              <w:t>#FFC857</w:t>
            </w:r>
          </w:p>
        </w:tc>
      </w:tr>
      <w:tr>
        <w:tc>
          <w:tcPr>
            <w:tcW w:type="dxa" w:w="4320"/>
          </w:tcPr>
          <w:p>
            <w:r>
              <w:t>Danger</w:t>
            </w:r>
          </w:p>
        </w:tc>
        <w:tc>
          <w:tcPr>
            <w:tcW w:type="dxa" w:w="4320"/>
          </w:tcPr>
          <w:p>
            <w:r>
              <w:t>#FF6B6B</w:t>
            </w:r>
          </w:p>
        </w:tc>
      </w:tr>
    </w:tbl>
    <w:p>
      <w:pPr>
        <w:pStyle w:val="Heading2"/>
      </w:pPr>
      <w:r>
        <w:t>Typography</w:t>
      </w:r>
    </w:p>
    <w:p>
      <w:r>
        <w:t>Rajdhani SemiBold: page titles and section headers</w:t>
        <w:br/>
        <w:t>Inter: body text, labels</w:t>
        <w:br/>
        <w:t>JetBrains Mono: engineering values, dimensions, voltages, currents.</w:t>
      </w:r>
    </w:p>
    <w:p>
      <w:pPr>
        <w:pStyle w:val="Heading2"/>
      </w:pPr>
      <w:r>
        <w:t>Component Rules</w:t>
      </w:r>
    </w:p>
    <w:p>
      <w:pPr>
        <w:pStyle w:val="ListBullet"/>
      </w:pPr>
      <w:r>
        <w:t>Cards use left accent strip instead of full border.</w:t>
      </w:r>
    </w:p>
    <w:p>
      <w:pPr>
        <w:pStyle w:val="ListBullet"/>
      </w:pPr>
      <w:r>
        <w:t>Inputs gain cyan glow on focus.</w:t>
      </w:r>
    </w:p>
    <w:p>
      <w:pPr>
        <w:pStyle w:val="ListBullet"/>
      </w:pPr>
      <w:r>
        <w:t>Use Lucide icons consistently.</w:t>
      </w:r>
    </w:p>
    <w:p>
      <w:pPr>
        <w:pStyle w:val="ListBullet"/>
      </w:pPr>
      <w:r>
        <w:t>Status chips: FITS, WARNING, ERROR, OK in coloured capsules.</w:t>
      </w:r>
    </w:p>
    <w:p>
      <w:pPr>
        <w:pStyle w:val="ListBullet"/>
      </w:pPr>
      <w:r>
        <w:t>Results displayed as KPI tiles with large mono values.</w:t>
      </w:r>
    </w:p>
    <w:p>
      <w:pPr>
        <w:pStyle w:val="Heading2"/>
      </w:pPr>
      <w:r>
        <w:t>Microinteractions</w:t>
      </w:r>
    </w:p>
    <w:p>
      <w:pPr>
        <w:pStyle w:val="ListBullet"/>
      </w:pPr>
      <w:r>
        <w:t>150–300ms ease-out transitions.</w:t>
      </w:r>
    </w:p>
    <w:p>
      <w:pPr>
        <w:pStyle w:val="ListBullet"/>
      </w:pPr>
      <w:r>
        <w:t>Cards lift 2px on hover.</w:t>
      </w:r>
    </w:p>
    <w:p>
      <w:pPr>
        <w:pStyle w:val="ListBullet"/>
      </w:pPr>
      <w:r>
        <w:t>Animated numeric count-up after calculations.</w:t>
      </w:r>
    </w:p>
    <w:p>
      <w:pPr>
        <w:pStyle w:val="ListBullet"/>
      </w:pPr>
      <w:r>
        <w:t>Subtle scan-line animation after successful calculation.</w:t>
      </w:r>
    </w:p>
    <w:p>
      <w:pPr>
        <w:pStyle w:val="ListBullet"/>
      </w:pPr>
      <w:r>
        <w:t>Navigation underline slides to active tab.</w:t>
      </w:r>
    </w:p>
    <w:p>
      <w:pPr>
        <w:pStyle w:val="Heading2"/>
      </w:pPr>
      <w:r>
        <w:t>Layout</w:t>
      </w:r>
    </w:p>
    <w:p>
      <w:r>
        <w:t>Three-column desktop layout: left navigation/project health, centre workflow forms, right live results. All cards align to a consistent 12-column responsive grid.</w:t>
      </w:r>
    </w:p>
    <w:p>
      <w:pPr>
        <w:pStyle w:val="Heading2"/>
      </w:pPr>
      <w:r>
        <w:t>Implementation Notes for Web Orchestrator</w:t>
      </w:r>
    </w:p>
    <w:p>
      <w:r>
        <w:t>Implement design tokens in CSS variables.</w:t>
        <w:br/>
        <w:t>Create reusable Card, Input, Button, StatusChip, MetricTile components.</w:t>
        <w:br/>
        <w:t>Use consistent spacing tokens only.</w:t>
        <w:br/>
        <w:t>Avoid inline colours.</w:t>
        <w:br/>
        <w:t>Animations should be GPU accelerated (transform/opacity).</w:t>
        <w:br/>
        <w:t>Support dark mode only for v1.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