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Compounding Quality RAG Data Dictionary</w:t>
      </w:r>
    </w:p>
    <w:p>
      <w:r>
        <w:rPr>
          <w:rFonts w:ascii="Cambria" w:hAnsi="Cambria"/>
          <w:sz w:val="20"/>
        </w:rPr>
        <w:t xml:space="preserve">Version: 0.2  </w:t>
      </w:r>
    </w:p>
    <w:p>
      <w:r>
        <w:rPr>
          <w:rFonts w:ascii="Cambria" w:hAnsi="Cambria"/>
          <w:sz w:val="20"/>
        </w:rPr>
        <w:t xml:space="preserve">Project: Compounding Quality Inquiry Evidence Assistant  </w:t>
      </w:r>
    </w:p>
    <w:p>
      <w:r>
        <w:rPr>
          <w:rFonts w:ascii="Cambria" w:hAnsi="Cambria"/>
          <w:sz w:val="20"/>
        </w:rPr>
        <w:t>Data boundary: synthetic public learning artifact only</w:t>
      </w:r>
    </w:p>
    <w:p>
      <w:pPr>
        <w:pStyle w:val="Heading2"/>
      </w:pPr>
      <w:r>
        <w:rPr>
          <w:rFonts w:ascii="Cambria" w:hAnsi="Cambria"/>
          <w:sz w:val="28"/>
        </w:rPr>
        <w:t>1. Purpose</w:t>
      </w:r>
    </w:p>
    <w:p>
      <w:r>
        <w:rPr>
          <w:rFonts w:ascii="Cambria" w:hAnsi="Cambria"/>
          <w:sz w:val="20"/>
        </w:rPr>
        <w:t>This data dictionary defines controlled fields, allowed values, and metadata rules for the synthetic Compounding Quality RAG project. It supports two workflow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Mode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Input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Output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Intake/checklist mode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Raw concern narrative from a QRE/general-question form or customer review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Checklist of what should be checked, missing information, risk-lane clues, frontline-guidance possibilities, and cited SOP guidance.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Review-summary mode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Completed human-entered or synthetic review findings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Supported handling path, escalation/refusal notes, resolution options, and cited evidence.</w:t>
            </w:r>
          </w:p>
        </w:tc>
      </w:tr>
    </w:tbl>
    <w:p>
      <w:r>
        <w:rPr>
          <w:rFonts w:ascii="Cambria" w:hAnsi="Cambria"/>
          <w:sz w:val="20"/>
        </w:rPr>
        <w:t>The project uses a carry-forward schema: a record can begin as workflow_stage: intake_only, then later be updated to review_summary_complete or finalized once a reviewer has completed investigation steps.</w:t>
      </w:r>
    </w:p>
    <w:p>
      <w:pPr>
        <w:pStyle w:val="Heading2"/>
      </w:pPr>
      <w:r>
        <w:rPr>
          <w:rFonts w:ascii="Cambria" w:hAnsi="Cambria"/>
          <w:sz w:val="28"/>
        </w:rPr>
        <w:t>2. Core Design Rules</w:t>
      </w:r>
    </w:p>
    <w:p>
      <w:pPr>
        <w:pStyle w:val="ListBullet"/>
      </w:pPr>
      <w:r>
        <w:rPr>
          <w:rFonts w:ascii="Cambria" w:hAnsi="Cambria"/>
          <w:sz w:val="20"/>
        </w:rPr>
        <w:t>The public project uses synthetic records only.</w:t>
      </w:r>
    </w:p>
    <w:p>
      <w:pPr>
        <w:pStyle w:val="ListBullet"/>
      </w:pPr>
      <w:r>
        <w:rPr>
          <w:rFonts w:ascii="Cambria" w:hAnsi="Cambria"/>
          <w:sz w:val="20"/>
        </w:rPr>
        <w:t>The RAG system does not mutate source systems.</w:t>
      </w:r>
    </w:p>
    <w:p>
      <w:pPr>
        <w:pStyle w:val="ListBullet"/>
      </w:pPr>
      <w:r>
        <w:rPr>
          <w:rFonts w:ascii="Cambria" w:hAnsi="Cambria"/>
          <w:sz w:val="20"/>
        </w:rPr>
        <w:t>The RAG system does not directly inspect physical inventory, compounding records, customer accounts, external drug references, or internal systems.</w:t>
      </w:r>
    </w:p>
    <w:p>
      <w:pPr>
        <w:pStyle w:val="ListBullet"/>
      </w:pPr>
      <w:r>
        <w:rPr>
          <w:rFonts w:ascii="Cambria" w:hAnsi="Cambria"/>
          <w:sz w:val="20"/>
        </w:rPr>
        <w:t>The RAG system may suggest structured fields from narrative, but reviewer confirmation is required before those fields become authoritative.</w:t>
      </w:r>
    </w:p>
    <w:p>
      <w:pPr>
        <w:pStyle w:val="ListBullet"/>
      </w:pPr>
      <w:r>
        <w:rPr>
          <w:rFonts w:ascii="Cambria" w:hAnsi="Cambria"/>
          <w:sz w:val="20"/>
        </w:rPr>
        <w:t>SOP-like documents can support process guidance.</w:t>
      </w:r>
    </w:p>
    <w:p>
      <w:pPr>
        <w:pStyle w:val="ListBullet"/>
      </w:pPr>
      <w:r>
        <w:rPr>
          <w:rFonts w:ascii="Cambria" w:hAnsi="Cambria"/>
          <w:sz w:val="20"/>
        </w:rPr>
        <w:t>Synthetic inquiry records can support examples, pattern recognition, and test cases only.</w:t>
      </w:r>
    </w:p>
    <w:p>
      <w:pPr>
        <w:pStyle w:val="ListBullet"/>
      </w:pPr>
      <w:r>
        <w:rPr>
          <w:rFonts w:ascii="Cambria" w:hAnsi="Cambria"/>
          <w:sz w:val="20"/>
        </w:rPr>
        <w:t>Synthetic inquiry examples must not override SOP guidance.</w:t>
      </w:r>
    </w:p>
    <w:p>
      <w:pPr>
        <w:pStyle w:val="ListBullet"/>
      </w:pPr>
      <w:r>
        <w:rPr>
          <w:rFonts w:ascii="Cambria" w:hAnsi="Cambria"/>
          <w:sz w:val="20"/>
        </w:rPr>
        <w:t>If authoritative SOP evidence is missing, the system should refuse process guidance or state that the corpus does not support the answer.</w:t>
      </w:r>
    </w:p>
    <w:p>
      <w:pPr>
        <w:pStyle w:val="Heading2"/>
      </w:pPr>
      <w:r>
        <w:rPr>
          <w:rFonts w:ascii="Cambria" w:hAnsi="Cambria"/>
          <w:sz w:val="28"/>
        </w:rPr>
        <w:t>3. Source Types and Authority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Allowed values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Required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source_type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sop, synthetic_inquiry, synthetic_api_reference, eval_question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Used for authority separation and retrieval filtering.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synthetic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true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All public portfolio records must be synthetic.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4. SOP Metadata Fields</w:t>
      </w:r>
    </w:p>
    <w:p>
      <w:r>
        <w:rPr>
          <w:rFonts w:ascii="Cambria" w:hAnsi="Cambria"/>
          <w:sz w:val="20"/>
        </w:rPr>
        <w:t>SOP Markdown files should start with a consistent metadata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Type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Required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Example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Document ID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SOP-001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Stable source ID.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Title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Intake Classification and Risk Lane Assignment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Human-readable title.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Version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1.0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Synthetic document version.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Effective Date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2026-05-04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Synthetic effective date.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Process Area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intake classification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Used for filtering and review.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Source Type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sop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Must be sop.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Synthetic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boolean/string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true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Cambria" w:hAnsi="Cambria"/>
                <w:sz w:val="17"/>
              </w:rPr>
              <w:t>Must indicate synthetic status.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5. Synthetic Inquiry File Contract</w:t>
      </w:r>
    </w:p>
    <w:p>
      <w:r>
        <w:rPr>
          <w:rFonts w:ascii="Cambria" w:hAnsi="Cambria"/>
          <w:sz w:val="20"/>
        </w:rPr>
        <w:t>Synthetic inquiry records should be stored as YAML files. The public project should use synthetic IDs, not real QRE numbers, customer-review tracker IDs, order IDs, customer identifiers, patient identifiers, or real compounding-record identifiers.</w:t>
      </w:r>
    </w:p>
    <w:p>
      <w:r>
        <w:rPr>
          <w:rFonts w:ascii="Cambria" w:hAnsi="Cambria"/>
          <w:sz w:val="20"/>
        </w:rPr>
        <w:t>Example path:</w:t>
      </w:r>
    </w:p>
    <w:p>
      <w:pPr>
        <w:pStyle w:val="Code"/>
      </w:pPr>
      <w:r>
        <w:rPr>
          <w:rFonts w:ascii="Cascadia Code" w:hAnsi="Cascadia Code"/>
          <w:sz w:val="17"/>
        </w:rPr>
        <w:t>data/synthetic_inquiries/INQ-SYN-001.yaml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Type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Required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inquiry_id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Synthetic record ID, e.g. INQ-SYN-001.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schema_version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Supports future schema changes.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source_type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Must be synthetic_inquiry.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synthetic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Must be true.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workflow_stage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intake_only, review_summary_complete, or finalized.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raw_intake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object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What was available at intake.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product_context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object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Synthetic product/dosage metadata, often unknown at intake.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review_summary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object or null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Human-entered or synthetic review findings. Null at intake.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derived_assessment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object or null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Classification, risk lane, handling path, and rationale. Null at intake unless already reviewed.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6. Workflow Stage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Value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intake_only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Raw intake has been captured, but reviewer investigation is not complete. review_summary and derived_assessment are usually null.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review_summary_complete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Reviewer findings have been entered, but the final derived assessment is not confirmed.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finalized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Reviewer findings and final assessment are complete.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7. Raw Intake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Type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Required</w:t>
            </w:r>
          </w:p>
        </w:tc>
        <w:tc>
          <w:tcPr>
            <w:tcW w:type="dxa" w:w="252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intake_source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Actual ingestion channel. Allowed: qre_general_question_form, customer_review.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submitter_role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Who submitted or triggered the record. Allowed values below.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submission_purpose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Why the submission exists. Allowed values below.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concern_narrative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Raw or lightly de-identified intake narrative. Should sound like form/review text, not a polished assessment.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star_rating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integer or null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Always present for customer_review; null otherwise.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review_text_present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boolean or null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Yes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Required for customer_review; null otherwise.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submitter_selected_classification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enum or null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Optional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Cambria" w:hAnsi="Cambria"/>
                <w:sz w:val="17"/>
              </w:rPr>
              <w:t>Submitter may select qre or general_question; reviewer may correct it.</w:t>
            </w:r>
          </w:p>
        </w:tc>
      </w:tr>
    </w:tbl>
    <w:p>
      <w:r>
        <w:rPr>
          <w:rFonts w:ascii="Cambria" w:hAnsi="Cambria"/>
          <w:sz w:val="20"/>
        </w:rPr>
        <w:t>Do not include submitter_selected_category or submitter_selected_subcategory. Those are reviewer-assigned fields and should not exist at intake.</w:t>
      </w:r>
    </w:p>
    <w:p>
      <w:pPr>
        <w:pStyle w:val="Heading2"/>
      </w:pPr>
      <w:r>
        <w:rPr>
          <w:rFonts w:ascii="Cambria" w:hAnsi="Cambria"/>
          <w:sz w:val="28"/>
        </w:rPr>
        <w:t>8. Intake Source Values</w:t>
      </w:r>
    </w:p>
    <w:p>
      <w:pPr>
        <w:pStyle w:val="ListBullet"/>
      </w:pPr>
      <w:r>
        <w:rPr>
          <w:rFonts w:ascii="Cambria" w:hAnsi="Cambria"/>
          <w:sz w:val="20"/>
        </w:rPr>
        <w:t>qre_general_question_form</w:t>
      </w:r>
    </w:p>
    <w:p>
      <w:pPr>
        <w:pStyle w:val="ListBullet"/>
      </w:pPr>
      <w:r>
        <w:rPr>
          <w:rFonts w:ascii="Cambria" w:hAnsi="Cambria"/>
          <w:sz w:val="20"/>
        </w:rPr>
        <w:t>customer_review</w:t>
      </w:r>
    </w:p>
    <w:p>
      <w:r>
        <w:rPr>
          <w:rFonts w:ascii="Cambria" w:hAnsi="Cambria"/>
          <w:sz w:val="20"/>
        </w:rPr>
        <w:t>A frontline pharmacist question is not a separate intake source. It is modeled as the QRE/general-question form plus submitter_role: frontline_pharmacist and submission_purpose: frontline_pharmacist_question.</w:t>
      </w:r>
    </w:p>
    <w:p>
      <w:pPr>
        <w:pStyle w:val="Heading2"/>
      </w:pPr>
      <w:r>
        <w:rPr>
          <w:rFonts w:ascii="Cambria" w:hAnsi="Cambria"/>
          <w:sz w:val="28"/>
        </w:rPr>
        <w:t>9. Submitter Role Values</w:t>
      </w:r>
    </w:p>
    <w:p>
      <w:pPr>
        <w:pStyle w:val="ListBullet"/>
      </w:pPr>
      <w:r>
        <w:rPr>
          <w:rFonts w:ascii="Cambria" w:hAnsi="Cambria"/>
          <w:sz w:val="20"/>
        </w:rPr>
        <w:t>frontline_pharmacist</w:t>
      </w:r>
    </w:p>
    <w:p>
      <w:pPr>
        <w:pStyle w:val="ListBullet"/>
      </w:pPr>
      <w:r>
        <w:rPr>
          <w:rFonts w:ascii="Cambria" w:hAnsi="Cambria"/>
          <w:sz w:val="20"/>
        </w:rPr>
        <w:t>customer_care</w:t>
      </w:r>
    </w:p>
    <w:p>
      <w:pPr>
        <w:pStyle w:val="ListBullet"/>
      </w:pPr>
      <w:r>
        <w:rPr>
          <w:rFonts w:ascii="Cambria" w:hAnsi="Cambria"/>
          <w:sz w:val="20"/>
        </w:rPr>
        <w:t>technical_services</w:t>
      </w:r>
    </w:p>
    <w:p>
      <w:pPr>
        <w:pStyle w:val="ListBullet"/>
      </w:pPr>
      <w:r>
        <w:rPr>
          <w:rFonts w:ascii="Cambria" w:hAnsi="Cambria"/>
          <w:sz w:val="20"/>
        </w:rPr>
        <w:t>operations_leadership</w:t>
      </w:r>
    </w:p>
    <w:p>
      <w:pPr>
        <w:pStyle w:val="ListBullet"/>
      </w:pPr>
      <w:r>
        <w:rPr>
          <w:rFonts w:ascii="Cambria" w:hAnsi="Cambria"/>
          <w:sz w:val="20"/>
        </w:rPr>
        <w:t>customer_review_system</w:t>
      </w:r>
    </w:p>
    <w:p>
      <w:pPr>
        <w:pStyle w:val="ListBullet"/>
      </w:pPr>
      <w:r>
        <w:rPr>
          <w:rFonts w:ascii="Cambria" w:hAnsi="Cambria"/>
          <w:sz w:val="20"/>
        </w:rPr>
        <w:t>unknown</w:t>
      </w:r>
    </w:p>
    <w:p>
      <w:pPr>
        <w:pStyle w:val="Heading2"/>
      </w:pPr>
      <w:r>
        <w:rPr>
          <w:rFonts w:ascii="Cambria" w:hAnsi="Cambria"/>
          <w:sz w:val="28"/>
        </w:rPr>
        <w:t>10. Submission Purpose Values</w:t>
      </w:r>
    </w:p>
    <w:p>
      <w:pPr>
        <w:pStyle w:val="ListBullet"/>
      </w:pPr>
      <w:r>
        <w:rPr>
          <w:rFonts w:ascii="Cambria" w:hAnsi="Cambria"/>
          <w:sz w:val="20"/>
        </w:rPr>
        <w:t>customer_reported_concern</w:t>
      </w:r>
    </w:p>
    <w:p>
      <w:pPr>
        <w:pStyle w:val="ListBullet"/>
      </w:pPr>
      <w:r>
        <w:rPr>
          <w:rFonts w:ascii="Cambria" w:hAnsi="Cambria"/>
          <w:sz w:val="20"/>
        </w:rPr>
        <w:t>frontline_pharmacist_question</w:t>
      </w:r>
    </w:p>
    <w:p>
      <w:pPr>
        <w:pStyle w:val="ListBullet"/>
      </w:pPr>
      <w:r>
        <w:rPr>
          <w:rFonts w:ascii="Cambria" w:hAnsi="Cambria"/>
          <w:sz w:val="20"/>
        </w:rPr>
        <w:t>documentation_update</w:t>
      </w:r>
    </w:p>
    <w:p>
      <w:pPr>
        <w:pStyle w:val="ListBullet"/>
      </w:pPr>
      <w:r>
        <w:rPr>
          <w:rFonts w:ascii="Cambria" w:hAnsi="Cambria"/>
          <w:sz w:val="20"/>
        </w:rPr>
        <w:t>escalation_request</w:t>
      </w:r>
    </w:p>
    <w:p>
      <w:pPr>
        <w:pStyle w:val="ListBullet"/>
      </w:pPr>
      <w:r>
        <w:rPr>
          <w:rFonts w:ascii="Cambria" w:hAnsi="Cambria"/>
          <w:sz w:val="20"/>
        </w:rPr>
        <w:t>customer_review_followup</w:t>
      </w:r>
    </w:p>
    <w:p>
      <w:pPr>
        <w:pStyle w:val="ListBullet"/>
      </w:pPr>
      <w:r>
        <w:rPr>
          <w:rFonts w:ascii="Cambria" w:hAnsi="Cambria"/>
          <w:sz w:val="20"/>
        </w:rPr>
        <w:t>other</w:t>
      </w:r>
    </w:p>
    <w:p>
      <w:pPr>
        <w:pStyle w:val="Heading2"/>
      </w:pPr>
      <w:r>
        <w:rPr>
          <w:rFonts w:ascii="Cambria" w:hAnsi="Cambria"/>
          <w:sz w:val="28"/>
        </w:rPr>
        <w:t>11. Review Scope Values</w:t>
      </w:r>
    </w:p>
    <w:p>
      <w:r>
        <w:rPr>
          <w:rFonts w:ascii="Cambria" w:hAnsi="Cambria"/>
          <w:sz w:val="20"/>
        </w:rPr>
        <w:t>review_scope is a derived or reviewer-confirmed field that describes how much investigation is needed.</w:t>
      </w:r>
    </w:p>
    <w:p>
      <w:pPr>
        <w:pStyle w:val="ListBullet"/>
      </w:pPr>
      <w:r>
        <w:rPr>
          <w:rFonts w:ascii="Cambria" w:hAnsi="Cambria"/>
          <w:sz w:val="20"/>
        </w:rPr>
        <w:t>guidance_only</w:t>
      </w:r>
    </w:p>
    <w:p>
      <w:pPr>
        <w:pStyle w:val="ListBullet"/>
      </w:pPr>
      <w:r>
        <w:rPr>
          <w:rFonts w:ascii="Cambria" w:hAnsi="Cambria"/>
          <w:sz w:val="20"/>
        </w:rPr>
        <w:t>customer_review_record_check</w:t>
      </w:r>
    </w:p>
    <w:p>
      <w:pPr>
        <w:pStyle w:val="ListBullet"/>
      </w:pPr>
      <w:r>
        <w:rPr>
          <w:rFonts w:ascii="Cambria" w:hAnsi="Cambria"/>
          <w:sz w:val="20"/>
        </w:rPr>
        <w:t>full_quality_review</w:t>
      </w:r>
    </w:p>
    <w:p>
      <w:pPr>
        <w:pStyle w:val="ListBullet"/>
      </w:pPr>
      <w:r>
        <w:rPr>
          <w:rFonts w:ascii="Cambria" w:hAnsi="Cambria"/>
          <w:sz w:val="20"/>
        </w:rPr>
        <w:t>escalation_review</w:t>
      </w:r>
    </w:p>
    <w:p>
      <w:pPr>
        <w:pStyle w:val="ListBullet"/>
      </w:pPr>
      <w:r>
        <w:rPr>
          <w:rFonts w:ascii="Cambria" w:hAnsi="Cambria"/>
          <w:sz w:val="20"/>
        </w:rPr>
        <w:t>insufficient_information</w:t>
      </w:r>
    </w:p>
    <w:p>
      <w:r>
        <w:rPr>
          <w:rFonts w:ascii="Cambria" w:hAnsi="Cambria"/>
          <w:sz w:val="20"/>
        </w:rPr>
        <w:t>Frontline pharmacist questions usually map to guidance_only unless the narrative includes a product-quality concern, suspected ADE, dispensing error, or escalation trigger.</w:t>
      </w:r>
    </w:p>
    <w:p>
      <w:pPr>
        <w:pStyle w:val="Heading2"/>
      </w:pPr>
      <w:r>
        <w:rPr>
          <w:rFonts w:ascii="Cambria" w:hAnsi="Cambria"/>
          <w:sz w:val="28"/>
        </w:rPr>
        <w:t>12. Product Context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Allowed values or type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species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cat, dog, horse, other, unknown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Often unknown at intake unless stated in the narrative or retrieved from an approved source.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dosage_form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oral_liquid, capsule, tablet, transdermal, chewable, powder, ophthalmic, oral_paste, other, unknown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May be unknown at intake.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product_placeholder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string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Synthetic placeholder only.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flavor_or_attribute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string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May be unknown at intake even if flavor exists in downstream order data.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bud_present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If compounding-record metadata is modeled, BUD is assumed present. Null when not accessed.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batch_lot_present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If compounding-record metadata is modeled, batch/lot is assumed present. Null when not accessed.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13. Investigation Requirements Fields</w:t>
      </w:r>
    </w:p>
    <w:p>
      <w:r>
        <w:rPr>
          <w:rFonts w:ascii="Cambria" w:hAnsi="Cambria"/>
          <w:sz w:val="20"/>
        </w:rPr>
        <w:t>These fields should be generated or confirmed as checklist outputs, not assumed as raw intake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Type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record_review_required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a compounding-record review is required.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lot_batch_review_required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a lot/batch pattern check is required.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inventory_inspection_required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remaining inventory should be checked if available.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trend_scan_required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trend/pattern review is appropriate.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customer_outreach_required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customer outreach or clarification is needed.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frontline_guidance_lookup_required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known frontline guidance should answer the question.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technical_services_response_required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TS should respond to the submitter.</w:t>
            </w:r>
          </w:p>
        </w:tc>
      </w:tr>
    </w:tbl>
    <w:p>
      <w:r>
        <w:rPr>
          <w:rFonts w:ascii="Cambria" w:hAnsi="Cambria"/>
          <w:sz w:val="20"/>
        </w:rPr>
        <w:t>For intake-only YAML records, these may be absent or null unless the file is being used as an expected-output fixture.</w:t>
      </w:r>
    </w:p>
    <w:p>
      <w:pPr>
        <w:pStyle w:val="Heading2"/>
      </w:pPr>
      <w:r>
        <w:rPr>
          <w:rFonts w:ascii="Cambria" w:hAnsi="Cambria"/>
          <w:sz w:val="28"/>
        </w:rPr>
        <w:t>14. Review Summary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Allowed values or type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record_review_result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no_discrepancy_found, documentation_incomplete, documentation_discrepancy_found, not_applicable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Reviewer-entered or synthetic review finding.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lot_batch_pattern_summary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no_similar_batch_concerns_found, similar_concern_same_batch_found, similar_concern_same_medication_dosage_form_found, trend_threshold_met, unavailable, not_applicable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Limited by available synthetic fields.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inventory_inspection_result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no_inventory_available, no_visual_concern_found, visual_concern_found, not_checked, not_applicable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Does not imply the RAG system inspected inventory.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customer_context_summary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Information provided in synthetic submission or outreach summary only.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api_reference_review_result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not_needed, synthetic_reference_consulted, external_reference_needed, not_supported_by_public_corpus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Public project cannot use licensed external drug-information content.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missing_information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list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Fields still needed.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evidence_limitations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list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Limits of the available evidence.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15. Derived Assessment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Field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Type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reviewer_assigned_classification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qre, general_question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Reviewer-confirmed.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reviewer_assigned_category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Required for QRE, null for general question.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reviewer_assigned_subcategory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 or null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Required for QRE, null for general question.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concern_type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Controlled concern type.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risk_lane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Risk severity/workflow lane.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review_scope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Investigation depth.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escalation_triggers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list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Empty if none.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handling_path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enum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What happens operationally.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resolution_review_required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boolean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Whether customer-facing resolution review is needed.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resolution_options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list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Empty if none.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rationale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string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Cambria" w:hAnsi="Cambria"/>
                <w:sz w:val="17"/>
              </w:rPr>
              <w:t>Synthetic explanation.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16. Formal Classification Values</w:t>
      </w:r>
    </w:p>
    <w:p>
      <w:pPr>
        <w:pStyle w:val="ListBullet"/>
      </w:pPr>
      <w:r>
        <w:rPr>
          <w:rFonts w:ascii="Cambria" w:hAnsi="Cambria"/>
          <w:sz w:val="20"/>
        </w:rPr>
        <w:t>qre</w:t>
      </w:r>
    </w:p>
    <w:p>
      <w:pPr>
        <w:pStyle w:val="ListBullet"/>
      </w:pPr>
      <w:r>
        <w:rPr>
          <w:rFonts w:ascii="Cambria" w:hAnsi="Cambria"/>
          <w:sz w:val="20"/>
        </w:rPr>
        <w:t>general_question</w:t>
      </w:r>
    </w:p>
    <w:p>
      <w:pPr>
        <w:pStyle w:val="Heading2"/>
      </w:pPr>
      <w:r>
        <w:rPr>
          <w:rFonts w:ascii="Cambria" w:hAnsi="Cambria"/>
          <w:sz w:val="28"/>
        </w:rPr>
        <w:t>17. Formal QRE Categories and Subcategories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Category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rFonts w:ascii="Cambria" w:hAnsi="Cambria"/>
                <w:sz w:val="17"/>
              </w:rPr>
              <w:t>Subcategories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customer_service_related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customer_experience; autoship_issue; click_to_delivery; packaging; pricing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equipment_device_related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missing_equipment; defective_device; syringe_issue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medication_related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flavor; bud; formulation; package_size; efficacy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suspected_ade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suspected_ade; flavor_related_ade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dispensing_error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Cambria" w:hAnsi="Cambria"/>
                <w:sz w:val="17"/>
              </w:rPr>
              <w:t>wrong_quantity; wrong_patient; wrong_medication; wrong_directions; missing_item; compounding_error; data_supply_discrepancy; labeling_error</w:t>
            </w:r>
          </w:p>
        </w:tc>
      </w:tr>
    </w:tbl>
    <w:p>
      <w:pPr>
        <w:pStyle w:val="Heading2"/>
      </w:pPr>
      <w:r>
        <w:rPr>
          <w:rFonts w:ascii="Cambria" w:hAnsi="Cambria"/>
          <w:sz w:val="28"/>
        </w:rPr>
        <w:t>18. Concern Type Values</w:t>
      </w:r>
    </w:p>
    <w:p>
      <w:pPr>
        <w:pStyle w:val="ListBullet"/>
      </w:pPr>
      <w:r>
        <w:rPr>
          <w:rFonts w:ascii="Cambria" w:hAnsi="Cambria"/>
          <w:sz w:val="20"/>
        </w:rPr>
        <w:t>pet_refused_flavor</w:t>
      </w:r>
    </w:p>
    <w:p>
      <w:pPr>
        <w:pStyle w:val="ListBullet"/>
      </w:pPr>
      <w:r>
        <w:rPr>
          <w:rFonts w:ascii="Cambria" w:hAnsi="Cambria"/>
          <w:sz w:val="20"/>
        </w:rPr>
        <w:t>smell_concern</w:t>
      </w:r>
    </w:p>
    <w:p>
      <w:pPr>
        <w:pStyle w:val="ListBullet"/>
      </w:pPr>
      <w:r>
        <w:rPr>
          <w:rFonts w:ascii="Cambria" w:hAnsi="Cambria"/>
          <w:sz w:val="20"/>
        </w:rPr>
        <w:t>viscosity_or_thickness_concern</w:t>
      </w:r>
    </w:p>
    <w:p>
      <w:pPr>
        <w:pStyle w:val="ListBullet"/>
      </w:pPr>
      <w:r>
        <w:rPr>
          <w:rFonts w:ascii="Cambria" w:hAnsi="Cambria"/>
          <w:sz w:val="20"/>
        </w:rPr>
        <w:t>color_change</w:t>
      </w:r>
    </w:p>
    <w:p>
      <w:pPr>
        <w:pStyle w:val="ListBullet"/>
      </w:pPr>
      <w:r>
        <w:rPr>
          <w:rFonts w:ascii="Cambria" w:hAnsi="Cambria"/>
          <w:sz w:val="20"/>
        </w:rPr>
        <w:t>efficacy_concern</w:t>
      </w:r>
    </w:p>
    <w:p>
      <w:pPr>
        <w:pStyle w:val="ListBullet"/>
      </w:pPr>
      <w:r>
        <w:rPr>
          <w:rFonts w:ascii="Cambria" w:hAnsi="Cambria"/>
          <w:sz w:val="20"/>
        </w:rPr>
        <w:t>possible_adverse_drug_event</w:t>
      </w:r>
    </w:p>
    <w:p>
      <w:pPr>
        <w:pStyle w:val="ListBullet"/>
      </w:pPr>
      <w:r>
        <w:rPr>
          <w:rFonts w:ascii="Cambria" w:hAnsi="Cambria"/>
          <w:sz w:val="20"/>
        </w:rPr>
        <w:t>flavor_related_vomiting</w:t>
      </w:r>
    </w:p>
    <w:p>
      <w:pPr>
        <w:pStyle w:val="ListBullet"/>
      </w:pPr>
      <w:r>
        <w:rPr>
          <w:rFonts w:ascii="Cambria" w:hAnsi="Cambria"/>
          <w:sz w:val="20"/>
        </w:rPr>
        <w:t>ingredient_presence_question</w:t>
      </w:r>
    </w:p>
    <w:p>
      <w:pPr>
        <w:pStyle w:val="ListBullet"/>
      </w:pPr>
      <w:r>
        <w:rPr>
          <w:rFonts w:ascii="Cambria" w:hAnsi="Cambria"/>
          <w:sz w:val="20"/>
        </w:rPr>
        <w:t>oral_liquid_shortage</w:t>
      </w:r>
    </w:p>
    <w:p>
      <w:pPr>
        <w:pStyle w:val="ListBullet"/>
      </w:pPr>
      <w:r>
        <w:rPr>
          <w:rFonts w:ascii="Cambria" w:hAnsi="Cambria"/>
          <w:sz w:val="20"/>
        </w:rPr>
        <w:t>temperature_excursion_question</w:t>
      </w:r>
    </w:p>
    <w:p>
      <w:pPr>
        <w:pStyle w:val="ListBullet"/>
      </w:pPr>
      <w:r>
        <w:rPr>
          <w:rFonts w:ascii="Cambria" w:hAnsi="Cambria"/>
          <w:sz w:val="20"/>
        </w:rPr>
        <w:t>limited_guidance_specialty_compound_question</w:t>
      </w:r>
    </w:p>
    <w:p>
      <w:pPr>
        <w:pStyle w:val="ListBullet"/>
      </w:pPr>
      <w:r>
        <w:rPr>
          <w:rFonts w:ascii="Cambria" w:hAnsi="Cambria"/>
          <w:sz w:val="20"/>
        </w:rPr>
        <w:t>syringe_or_device_issue</w:t>
      </w:r>
    </w:p>
    <w:p>
      <w:pPr>
        <w:pStyle w:val="ListBullet"/>
      </w:pPr>
      <w:r>
        <w:rPr>
          <w:rFonts w:ascii="Cambria" w:hAnsi="Cambria"/>
          <w:sz w:val="20"/>
        </w:rPr>
        <w:t>package_damage_or_leakage</w:t>
      </w:r>
    </w:p>
    <w:p>
      <w:pPr>
        <w:pStyle w:val="ListBullet"/>
      </w:pPr>
      <w:r>
        <w:rPr>
          <w:rFonts w:ascii="Cambria" w:hAnsi="Cambria"/>
          <w:sz w:val="20"/>
        </w:rPr>
        <w:t>broken_tablet_or_capsule_damage</w:t>
      </w:r>
    </w:p>
    <w:p>
      <w:pPr>
        <w:pStyle w:val="ListBullet"/>
      </w:pPr>
      <w:r>
        <w:rPr>
          <w:rFonts w:ascii="Cambria" w:hAnsi="Cambria"/>
          <w:sz w:val="20"/>
        </w:rPr>
        <w:t>labeling_issue</w:t>
      </w:r>
    </w:p>
    <w:p>
      <w:pPr>
        <w:pStyle w:val="ListBullet"/>
      </w:pPr>
      <w:r>
        <w:rPr>
          <w:rFonts w:ascii="Cambria" w:hAnsi="Cambria"/>
          <w:sz w:val="20"/>
        </w:rPr>
        <w:t>possible_dispensing_error</w:t>
      </w:r>
    </w:p>
    <w:p>
      <w:pPr>
        <w:pStyle w:val="ListBullet"/>
      </w:pPr>
      <w:r>
        <w:rPr>
          <w:rFonts w:ascii="Cambria" w:hAnsi="Cambria"/>
          <w:sz w:val="20"/>
        </w:rPr>
        <w:t>wrong_patient_or_wrong_medication</w:t>
      </w:r>
    </w:p>
    <w:p>
      <w:pPr>
        <w:pStyle w:val="ListBullet"/>
      </w:pPr>
      <w:r>
        <w:rPr>
          <w:rFonts w:ascii="Cambria" w:hAnsi="Cambria"/>
          <w:sz w:val="20"/>
        </w:rPr>
        <w:t>possible_contamination</w:t>
      </w:r>
    </w:p>
    <w:p>
      <w:pPr>
        <w:pStyle w:val="ListBullet"/>
      </w:pPr>
      <w:r>
        <w:rPr>
          <w:rFonts w:ascii="Cambria" w:hAnsi="Cambria"/>
          <w:sz w:val="20"/>
        </w:rPr>
        <w:t>veterinarian_alleges_harm</w:t>
      </w:r>
    </w:p>
    <w:p>
      <w:pPr>
        <w:pStyle w:val="ListBullet"/>
      </w:pPr>
      <w:r>
        <w:rPr>
          <w:rFonts w:ascii="Cambria" w:hAnsi="Cambria"/>
          <w:sz w:val="20"/>
        </w:rPr>
        <w:t>pet_hospitalized</w:t>
      </w:r>
    </w:p>
    <w:p>
      <w:pPr>
        <w:pStyle w:val="ListBullet"/>
      </w:pPr>
      <w:r>
        <w:rPr>
          <w:rFonts w:ascii="Cambria" w:hAnsi="Cambria"/>
          <w:sz w:val="20"/>
        </w:rPr>
        <w:t>pet_death</w:t>
      </w:r>
    </w:p>
    <w:p>
      <w:pPr>
        <w:pStyle w:val="ListBullet"/>
      </w:pPr>
      <w:r>
        <w:rPr>
          <w:rFonts w:ascii="Cambria" w:hAnsi="Cambria"/>
          <w:sz w:val="20"/>
        </w:rPr>
        <w:t>threatened_legal_action</w:t>
      </w:r>
    </w:p>
    <w:p>
      <w:pPr>
        <w:pStyle w:val="Heading2"/>
      </w:pPr>
      <w:r>
        <w:rPr>
          <w:rFonts w:ascii="Cambria" w:hAnsi="Cambria"/>
          <w:sz w:val="28"/>
        </w:rPr>
        <w:t>19. Risk Lane Values</w:t>
      </w:r>
    </w:p>
    <w:p>
      <w:pPr>
        <w:pStyle w:val="ListBullet"/>
      </w:pPr>
      <w:r>
        <w:rPr>
          <w:rFonts w:ascii="Cambria" w:hAnsi="Cambria"/>
          <w:sz w:val="20"/>
        </w:rPr>
        <w:t>expected_self_limiting</w:t>
      </w:r>
    </w:p>
    <w:p>
      <w:pPr>
        <w:pStyle w:val="ListBullet"/>
      </w:pPr>
      <w:r>
        <w:rPr>
          <w:rFonts w:ascii="Cambria" w:hAnsi="Cambria"/>
          <w:sz w:val="20"/>
        </w:rPr>
        <w:t>unexpected_non_life_threatening</w:t>
      </w:r>
    </w:p>
    <w:p>
      <w:pPr>
        <w:pStyle w:val="ListBullet"/>
      </w:pPr>
      <w:r>
        <w:rPr>
          <w:rFonts w:ascii="Cambria" w:hAnsi="Cambria"/>
          <w:sz w:val="20"/>
        </w:rPr>
        <w:t>life_threatening_or_legal</w:t>
      </w:r>
    </w:p>
    <w:p>
      <w:pPr>
        <w:pStyle w:val="Heading2"/>
      </w:pPr>
      <w:r>
        <w:rPr>
          <w:rFonts w:ascii="Cambria" w:hAnsi="Cambria"/>
          <w:sz w:val="28"/>
        </w:rPr>
        <w:t>20. Handling Path Values</w:t>
      </w:r>
    </w:p>
    <w:p>
      <w:pPr>
        <w:pStyle w:val="ListBullet"/>
      </w:pPr>
      <w:r>
        <w:rPr>
          <w:rFonts w:ascii="Cambria" w:hAnsi="Cambria"/>
          <w:sz w:val="20"/>
        </w:rPr>
        <w:t>document_only_no_action</w:t>
      </w:r>
    </w:p>
    <w:p>
      <w:pPr>
        <w:pStyle w:val="ListBullet"/>
      </w:pPr>
      <w:r>
        <w:rPr>
          <w:rFonts w:ascii="Cambria" w:hAnsi="Cambria"/>
          <w:sz w:val="20"/>
        </w:rPr>
        <w:t>delegate_to_frontline_pharmacist</w:t>
      </w:r>
    </w:p>
    <w:p>
      <w:pPr>
        <w:pStyle w:val="ListBullet"/>
      </w:pPr>
      <w:r>
        <w:rPr>
          <w:rFonts w:ascii="Cambria" w:hAnsi="Cambria"/>
          <w:sz w:val="20"/>
        </w:rPr>
        <w:t>respond_to_frontline_pharmacist</w:t>
      </w:r>
    </w:p>
    <w:p>
      <w:pPr>
        <w:pStyle w:val="ListBullet"/>
      </w:pPr>
      <w:r>
        <w:rPr>
          <w:rFonts w:ascii="Cambria" w:hAnsi="Cambria"/>
          <w:sz w:val="20"/>
        </w:rPr>
        <w:t>technical_services_customer_outreach</w:t>
      </w:r>
    </w:p>
    <w:p>
      <w:pPr>
        <w:pStyle w:val="ListBullet"/>
      </w:pPr>
      <w:r>
        <w:rPr>
          <w:rFonts w:ascii="Cambria" w:hAnsi="Cambria"/>
          <w:sz w:val="20"/>
        </w:rPr>
        <w:t>record_review_then_document</w:t>
      </w:r>
    </w:p>
    <w:p>
      <w:pPr>
        <w:pStyle w:val="ListBullet"/>
      </w:pPr>
      <w:r>
        <w:rPr>
          <w:rFonts w:ascii="Cambria" w:hAnsi="Cambria"/>
          <w:sz w:val="20"/>
        </w:rPr>
        <w:t>investigate_to_resolution</w:t>
      </w:r>
    </w:p>
    <w:p>
      <w:pPr>
        <w:pStyle w:val="ListBullet"/>
      </w:pPr>
      <w:r>
        <w:rPr>
          <w:rFonts w:ascii="Cambria" w:hAnsi="Cambria"/>
          <w:sz w:val="20"/>
        </w:rPr>
        <w:t>flag_leadership_during_investigation</w:t>
      </w:r>
    </w:p>
    <w:p>
      <w:pPr>
        <w:pStyle w:val="ListBullet"/>
      </w:pPr>
      <w:r>
        <w:rPr>
          <w:rFonts w:ascii="Cambria" w:hAnsi="Cambria"/>
          <w:sz w:val="20"/>
        </w:rPr>
        <w:t>leadership_escalation_before_resolution</w:t>
      </w:r>
    </w:p>
    <w:p>
      <w:pPr>
        <w:pStyle w:val="ListBullet"/>
      </w:pPr>
      <w:r>
        <w:rPr>
          <w:rFonts w:ascii="Cambria" w:hAnsi="Cambria"/>
          <w:sz w:val="20"/>
        </w:rPr>
        <w:t>insufficient_information</w:t>
      </w:r>
    </w:p>
    <w:p>
      <w:r>
        <w:rPr>
          <w:rFonts w:ascii="Cambria" w:hAnsi="Cambria"/>
          <w:sz w:val="20"/>
        </w:rPr>
        <w:t>respond_to_frontline_pharmacist is used when the frontline pharmacist is asking Technical Services a guidance question. delegate_to_frontline_pharmacist is used when a customer-reported concern should be handled using guidance already available to frontline pharmacists.</w:t>
      </w:r>
    </w:p>
    <w:p>
      <w:pPr>
        <w:pStyle w:val="Heading2"/>
      </w:pPr>
      <w:r>
        <w:rPr>
          <w:rFonts w:ascii="Cambria" w:hAnsi="Cambria"/>
          <w:sz w:val="28"/>
        </w:rPr>
        <w:t>21. Resolution Option Values</w:t>
      </w:r>
    </w:p>
    <w:p>
      <w:pPr>
        <w:pStyle w:val="ListBullet"/>
      </w:pPr>
      <w:r>
        <w:rPr>
          <w:rFonts w:ascii="Cambria" w:hAnsi="Cambria"/>
          <w:sz w:val="20"/>
        </w:rPr>
        <w:t>replacement_or_reship_review</w:t>
      </w:r>
    </w:p>
    <w:p>
      <w:pPr>
        <w:pStyle w:val="ListBullet"/>
      </w:pPr>
      <w:r>
        <w:rPr>
          <w:rFonts w:ascii="Cambria" w:hAnsi="Cambria"/>
          <w:sz w:val="20"/>
        </w:rPr>
        <w:t>refund_or_concession_review</w:t>
      </w:r>
    </w:p>
    <w:p>
      <w:pPr>
        <w:pStyle w:val="ListBullet"/>
      </w:pPr>
      <w:r>
        <w:rPr>
          <w:rFonts w:ascii="Cambria" w:hAnsi="Cambria"/>
          <w:sz w:val="20"/>
        </w:rPr>
        <w:t>alternate_dosage_form_discussion</w:t>
      </w:r>
    </w:p>
    <w:p>
      <w:pPr>
        <w:pStyle w:val="ListBullet"/>
      </w:pPr>
      <w:r>
        <w:rPr>
          <w:rFonts w:ascii="Cambria" w:hAnsi="Cambria"/>
          <w:sz w:val="20"/>
        </w:rPr>
        <w:t>counseling_or_follow_up</w:t>
      </w:r>
    </w:p>
    <w:p>
      <w:pPr>
        <w:pStyle w:val="ListBullet"/>
      </w:pPr>
      <w:r>
        <w:rPr>
          <w:rFonts w:ascii="Cambria" w:hAnsi="Cambria"/>
          <w:sz w:val="20"/>
        </w:rPr>
        <w:t>leadership_directed_resolution</w:t>
      </w:r>
    </w:p>
    <w:p>
      <w:pPr>
        <w:pStyle w:val="ListBullet"/>
      </w:pPr>
      <w:r>
        <w:rPr>
          <w:rFonts w:ascii="Cambria" w:hAnsi="Cambria"/>
          <w:sz w:val="20"/>
        </w:rPr>
        <w:t>no_customer_facing_resolution</w:t>
      </w:r>
    </w:p>
    <w:p>
      <w:pPr>
        <w:pStyle w:val="Heading2"/>
      </w:pPr>
      <w:r>
        <w:rPr>
          <w:rFonts w:ascii="Cambria" w:hAnsi="Cambria"/>
          <w:sz w:val="28"/>
        </w:rPr>
        <w:t>22. Escalation Trigger Values</w:t>
      </w:r>
    </w:p>
    <w:p>
      <w:pPr>
        <w:pStyle w:val="ListBullet"/>
      </w:pPr>
      <w:r>
        <w:rPr>
          <w:rFonts w:ascii="Cambria" w:hAnsi="Cambria"/>
          <w:sz w:val="20"/>
        </w:rPr>
        <w:t>pet_death</w:t>
      </w:r>
    </w:p>
    <w:p>
      <w:pPr>
        <w:pStyle w:val="ListBullet"/>
      </w:pPr>
      <w:r>
        <w:rPr>
          <w:rFonts w:ascii="Cambria" w:hAnsi="Cambria"/>
          <w:sz w:val="20"/>
        </w:rPr>
        <w:t>pet_hospitalization</w:t>
      </w:r>
    </w:p>
    <w:p>
      <w:pPr>
        <w:pStyle w:val="ListBullet"/>
      </w:pPr>
      <w:r>
        <w:rPr>
          <w:rFonts w:ascii="Cambria" w:hAnsi="Cambria"/>
          <w:sz w:val="20"/>
        </w:rPr>
        <w:t>threatened_legal_action</w:t>
      </w:r>
    </w:p>
    <w:p>
      <w:pPr>
        <w:pStyle w:val="ListBullet"/>
      </w:pPr>
      <w:r>
        <w:rPr>
          <w:rFonts w:ascii="Cambria" w:hAnsi="Cambria"/>
          <w:sz w:val="20"/>
        </w:rPr>
        <w:t>veterinarian_alleges_harm_from_compound</w:t>
      </w:r>
    </w:p>
    <w:p>
      <w:pPr>
        <w:pStyle w:val="ListBullet"/>
      </w:pPr>
      <w:r>
        <w:rPr>
          <w:rFonts w:ascii="Cambria" w:hAnsi="Cambria"/>
          <w:sz w:val="20"/>
        </w:rPr>
        <w:t>possible_contamination</w:t>
      </w:r>
    </w:p>
    <w:p>
      <w:pPr>
        <w:pStyle w:val="ListBullet"/>
      </w:pPr>
      <w:r>
        <w:rPr>
          <w:rFonts w:ascii="Cambria" w:hAnsi="Cambria"/>
          <w:sz w:val="20"/>
        </w:rPr>
        <w:t>wrong_patient_or_wrong_medication</w:t>
      </w:r>
    </w:p>
    <w:p>
      <w:pPr>
        <w:pStyle w:val="ListBullet"/>
      </w:pPr>
      <w:r>
        <w:rPr>
          <w:rFonts w:ascii="Cambria" w:hAnsi="Cambria"/>
          <w:sz w:val="20"/>
        </w:rPr>
        <w:t>repeat_issue_same_lot_or_batch_with_conditions</w:t>
      </w:r>
    </w:p>
    <w:p>
      <w:pPr>
        <w:pStyle w:val="ListBullet"/>
      </w:pPr>
      <w:r>
        <w:rPr>
          <w:rFonts w:ascii="Cambria" w:hAnsi="Cambria"/>
          <w:sz w:val="20"/>
        </w:rPr>
        <w:t>rare_regulatory_or_compliance_concern</w:t>
      </w:r>
    </w:p>
    <w:p>
      <w:pPr>
        <w:pStyle w:val="Heading2"/>
      </w:pPr>
      <w:r>
        <w:rPr>
          <w:rFonts w:ascii="Cambria" w:hAnsi="Cambria"/>
          <w:sz w:val="28"/>
        </w:rPr>
        <w:t>23. Delegate-Back and Frontline Response Reasons</w:t>
      </w:r>
    </w:p>
    <w:p>
      <w:pPr>
        <w:pStyle w:val="ListBullet"/>
      </w:pPr>
      <w:r>
        <w:rPr>
          <w:rFonts w:ascii="Cambria" w:hAnsi="Cambria"/>
          <w:sz w:val="20"/>
        </w:rPr>
        <w:t>ingredient_presence_question</w:t>
      </w:r>
    </w:p>
    <w:p>
      <w:pPr>
        <w:pStyle w:val="ListBullet"/>
      </w:pPr>
      <w:r>
        <w:rPr>
          <w:rFonts w:ascii="Cambria" w:hAnsi="Cambria"/>
          <w:sz w:val="20"/>
        </w:rPr>
        <w:t>oral_liquid_shortage_counseling</w:t>
      </w:r>
    </w:p>
    <w:p>
      <w:pPr>
        <w:pStyle w:val="ListBullet"/>
      </w:pPr>
      <w:r>
        <w:rPr>
          <w:rFonts w:ascii="Cambria" w:hAnsi="Cambria"/>
          <w:sz w:val="20"/>
        </w:rPr>
        <w:t>temperature_excursion_professional_judgment</w:t>
      </w:r>
    </w:p>
    <w:p>
      <w:pPr>
        <w:pStyle w:val="ListBullet"/>
      </w:pPr>
      <w:r>
        <w:rPr>
          <w:rFonts w:ascii="Cambria" w:hAnsi="Cambria"/>
          <w:sz w:val="20"/>
        </w:rPr>
        <w:t>routine_palatability_or_flavor_rejection</w:t>
      </w:r>
    </w:p>
    <w:p>
      <w:pPr>
        <w:pStyle w:val="ListBullet"/>
      </w:pPr>
      <w:r>
        <w:rPr>
          <w:rFonts w:ascii="Cambria" w:hAnsi="Cambria"/>
          <w:sz w:val="20"/>
        </w:rPr>
        <w:t>limited_guidance_specialty_compound_question</w:t>
      </w:r>
    </w:p>
    <w:p>
      <w:pPr>
        <w:pStyle w:val="Heading2"/>
      </w:pPr>
      <w:r>
        <w:rPr>
          <w:rFonts w:ascii="Cambria" w:hAnsi="Cambria"/>
          <w:sz w:val="28"/>
        </w:rPr>
        <w:t>24. Customer Review Rules</w:t>
      </w:r>
    </w:p>
    <w:p>
      <w:r>
        <w:rPr>
          <w:rFonts w:ascii="Cambria" w:hAnsi="Cambria"/>
          <w:sz w:val="20"/>
        </w:rPr>
        <w:t>Customer review records always include a star rating. Review text is optional. One- to three-star reviews with no text are record-reviewed and documented if no quality concern is found. One- to three-star reviews with text generally require record review and customer outreach. Four- and five-star reviews do not require routine follow-up unless text suggests a safety or quality concern.</w:t>
      </w:r>
    </w:p>
    <w:p>
      <w:pPr>
        <w:pStyle w:val="Heading2"/>
      </w:pPr>
      <w:r>
        <w:rPr>
          <w:rFonts w:ascii="Cambria" w:hAnsi="Cambria"/>
          <w:sz w:val="28"/>
        </w:rPr>
        <w:t>25. Frontline Pharmacist Question Rules</w:t>
      </w:r>
    </w:p>
    <w:p>
      <w:r>
        <w:rPr>
          <w:rFonts w:ascii="Cambria" w:hAnsi="Cambria"/>
          <w:sz w:val="20"/>
        </w:rPr>
        <w:t>Frontline pharmacist questions are submitted through the QRE/general-question form and should be represented with:</w:t>
      </w:r>
    </w:p>
    <w:p>
      <w:pPr>
        <w:pStyle w:val="Code"/>
      </w:pPr>
      <w:r>
        <w:rPr>
          <w:rFonts w:ascii="Cascadia Code" w:hAnsi="Cascadia Code"/>
          <w:sz w:val="17"/>
        </w:rPr>
        <w:t>intake_source: qre_general_question_form</w:t>
        <w:br/>
        <w:t>submitter_role: frontline_pharmacist</w:t>
        <w:br/>
        <w:t>submission_purpose: frontline_pharmacist_question</w:t>
      </w:r>
    </w:p>
    <w:p>
      <w:r>
        <w:rPr>
          <w:rFonts w:ascii="Cambria" w:hAnsi="Cambria"/>
          <w:sz w:val="20"/>
        </w:rPr>
        <w:t>They usually remain formal_classification: general_question and usually require review_scope: guidance_only. They should not trigger compounding-record review, lot/batch review, inventory inspection, trend scanning, or customer outreach unless the narrative includes a product-quality concern, suspected ADE, dispensing error, or escalation trigger.</w:t>
      </w:r>
    </w:p>
    <w:p>
      <w:pPr>
        <w:pStyle w:val="Heading2"/>
      </w:pPr>
      <w:r>
        <w:rPr>
          <w:rFonts w:ascii="Cambria" w:hAnsi="Cambria"/>
          <w:sz w:val="28"/>
        </w:rPr>
        <w:t>26. Specific Workflow Rules</w:t>
      </w:r>
    </w:p>
    <w:p>
      <w:pPr>
        <w:pStyle w:val="ListBullet"/>
      </w:pPr>
      <w:r>
        <w:rPr>
          <w:rFonts w:ascii="Cambria" w:hAnsi="Cambria"/>
          <w:sz w:val="20"/>
        </w:rPr>
        <w:t>Oral liquid shortage usually delegates to frontline unless leakage, package damage, record discrepancy, or temperature excursion is present.</w:t>
      </w:r>
    </w:p>
    <w:p>
      <w:pPr>
        <w:pStyle w:val="ListBullet"/>
      </w:pPr>
      <w:r>
        <w:rPr>
          <w:rFonts w:ascii="Cambria" w:hAnsi="Cambria"/>
          <w:sz w:val="20"/>
        </w:rPr>
        <w:t>Temperature excursion claims should not overstate product-specific safety.</w:t>
      </w:r>
    </w:p>
    <w:p>
      <w:pPr>
        <w:pStyle w:val="ListBullet"/>
      </w:pPr>
      <w:r>
        <w:rPr>
          <w:rFonts w:ascii="Cambria" w:hAnsi="Cambria"/>
          <w:sz w:val="20"/>
        </w:rPr>
        <w:t>Ingredient presence questions may confirm or deny a specific ingredient but should not provide a full ingredient list.</w:t>
      </w:r>
    </w:p>
    <w:p>
      <w:pPr>
        <w:pStyle w:val="ListBullet"/>
      </w:pPr>
      <w:r>
        <w:rPr>
          <w:rFonts w:ascii="Cambria" w:hAnsi="Cambria"/>
          <w:sz w:val="20"/>
        </w:rPr>
        <w:t>Routine palatability concerns are expected/self-limiting unless severe vomiting or global escalation triggers are present.</w:t>
      </w:r>
    </w:p>
    <w:p>
      <w:pPr>
        <w:pStyle w:val="ListBullet"/>
      </w:pPr>
      <w:r>
        <w:rPr>
          <w:rFonts w:ascii="Cambria" w:hAnsi="Cambria"/>
          <w:sz w:val="20"/>
        </w:rPr>
        <w:t>External drug-information claims require synthetic reference support or refusal.</w:t>
      </w:r>
    </w:p>
    <w:p>
      <w:pPr>
        <w:pStyle w:val="Heading2"/>
      </w:pPr>
      <w:r>
        <w:rPr>
          <w:rFonts w:ascii="Cambria" w:hAnsi="Cambria"/>
          <w:sz w:val="28"/>
        </w:rPr>
        <w:t>27. Citation Metadata Contract</w:t>
      </w:r>
    </w:p>
    <w:p>
      <w:r>
        <w:rPr>
          <w:rFonts w:ascii="Cambria" w:hAnsi="Cambria"/>
          <w:sz w:val="20"/>
        </w:rPr>
        <w:t>Citations must identify:</w:t>
      </w:r>
    </w:p>
    <w:p>
      <w:pPr>
        <w:pStyle w:val="ListBullet"/>
      </w:pPr>
      <w:r>
        <w:rPr>
          <w:rFonts w:ascii="Cambria" w:hAnsi="Cambria"/>
          <w:sz w:val="20"/>
        </w:rPr>
        <w:t>source_id</w:t>
      </w:r>
    </w:p>
    <w:p>
      <w:pPr>
        <w:pStyle w:val="ListBullet"/>
      </w:pPr>
      <w:r>
        <w:rPr>
          <w:rFonts w:ascii="Cambria" w:hAnsi="Cambria"/>
          <w:sz w:val="20"/>
        </w:rPr>
        <w:t>source_title</w:t>
      </w:r>
    </w:p>
    <w:p>
      <w:pPr>
        <w:pStyle w:val="ListBullet"/>
      </w:pPr>
      <w:r>
        <w:rPr>
          <w:rFonts w:ascii="Cambria" w:hAnsi="Cambria"/>
          <w:sz w:val="20"/>
        </w:rPr>
        <w:t>source_type</w:t>
      </w:r>
    </w:p>
    <w:p>
      <w:pPr>
        <w:pStyle w:val="ListBullet"/>
      </w:pPr>
      <w:r>
        <w:rPr>
          <w:rFonts w:ascii="Cambria" w:hAnsi="Cambria"/>
          <w:sz w:val="20"/>
        </w:rPr>
        <w:t>chunk_id</w:t>
      </w:r>
    </w:p>
    <w:p>
      <w:pPr>
        <w:pStyle w:val="ListBullet"/>
      </w:pPr>
      <w:r>
        <w:rPr>
          <w:rFonts w:ascii="Cambria" w:hAnsi="Cambria"/>
          <w:sz w:val="20"/>
        </w:rPr>
        <w:t>section_heading for SOPs</w:t>
      </w:r>
    </w:p>
    <w:p>
      <w:r>
        <w:rPr>
          <w:rFonts w:ascii="Cambria" w:hAnsi="Cambria"/>
          <w:sz w:val="20"/>
        </w:rPr>
        <w:t>Debug output may include retrieval score and metadata.</w:t>
      </w:r>
    </w:p>
    <w:p>
      <w:pPr>
        <w:pStyle w:val="Heading2"/>
      </w:pPr>
      <w:r>
        <w:rPr>
          <w:rFonts w:ascii="Cambria" w:hAnsi="Cambria"/>
          <w:sz w:val="28"/>
        </w:rPr>
        <w:t>28. Evaluation Data Notes</w:t>
      </w:r>
    </w:p>
    <w:p>
      <w:r>
        <w:rPr>
          <w:rFonts w:ascii="Cambria" w:hAnsi="Cambria"/>
          <w:sz w:val="20"/>
        </w:rPr>
        <w:t>Evaluation questions should be separate from the retrieval corpus. They should cover checklist questions, review-summary conclusions, similar-case retrieval, escalation/refusal, source-type authority, and unsupported questions.</w:t>
      </w:r>
    </w:p>
    <w:p>
      <w:pPr>
        <w:pStyle w:val="Heading2"/>
      </w:pPr>
      <w:r>
        <w:rPr>
          <w:rFonts w:ascii="Cambria" w:hAnsi="Cambria"/>
          <w:sz w:val="28"/>
        </w:rPr>
        <w:t>29. Public-Safety Boundary</w:t>
      </w:r>
    </w:p>
    <w:p>
      <w:r>
        <w:rPr>
          <w:rFonts w:ascii="Cambria" w:hAnsi="Cambria"/>
          <w:sz w:val="20"/>
        </w:rPr>
        <w:t>The public project must not include real customer, patient, veterinarian, or order identifiers; PHI; PII; proprietary SOP language; internal screenshots or branding; real compounding records; real customer reviews; licensed drug-information content; or direct internal system names/APIs.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