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91BA2" w14:textId="77777777" w:rsidR="0065562C" w:rsidRDefault="0065562C">
      <w:pPr>
        <w:pStyle w:val="Header"/>
        <w:tabs>
          <w:tab w:val="clear" w:pos="4536"/>
          <w:tab w:val="clear" w:pos="9072"/>
        </w:tabs>
        <w:jc w:val="center"/>
        <w:rPr>
          <w:lang w:val="en-US"/>
        </w:rPr>
      </w:pPr>
      <w:r>
        <w:object w:dxaOrig="2085" w:dyaOrig="1380" w14:anchorId="1DA431B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7.6pt;height:97.8pt" o:ole="">
            <v:imagedata r:id="rId10" o:title=""/>
          </v:shape>
          <o:OLEObject Type="Embed" ProgID="PBrush" ShapeID="_x0000_i1025" DrawAspect="Content" ObjectID="_1843722105" r:id="rId11"/>
        </w:object>
      </w:r>
    </w:p>
    <w:p w14:paraId="6FC5E69F" w14:textId="77777777" w:rsidR="0065562C" w:rsidRDefault="0065562C">
      <w:pPr>
        <w:rPr>
          <w:lang w:val="en-US"/>
        </w:rPr>
      </w:pPr>
    </w:p>
    <w:p w14:paraId="162D5AA0" w14:textId="77777777" w:rsidR="0065562C" w:rsidRDefault="0065562C">
      <w:pPr>
        <w:rPr>
          <w:lang w:val="en-US"/>
        </w:rPr>
      </w:pPr>
    </w:p>
    <w:p w14:paraId="64FA5F26" w14:textId="77777777" w:rsidR="0065562C" w:rsidRDefault="0065562C">
      <w:pPr>
        <w:rPr>
          <w:lang w:val="en-US"/>
        </w:rPr>
      </w:pPr>
    </w:p>
    <w:p w14:paraId="74212964" w14:textId="77777777" w:rsidR="0065562C" w:rsidRDefault="0065562C">
      <w:pPr>
        <w:jc w:val="center"/>
        <w:rPr>
          <w:lang w:val="en-US"/>
        </w:rPr>
      </w:pPr>
    </w:p>
    <w:p w14:paraId="373DD372" w14:textId="77777777" w:rsidR="0065562C" w:rsidRDefault="0065562C">
      <w:pPr>
        <w:jc w:val="center"/>
        <w:rPr>
          <w:lang w:val="en-US"/>
        </w:rPr>
      </w:pPr>
    </w:p>
    <w:p w14:paraId="59E58877" w14:textId="77777777" w:rsidR="0065562C" w:rsidRDefault="0065562C">
      <w:pPr>
        <w:jc w:val="center"/>
        <w:rPr>
          <w:sz w:val="36"/>
        </w:rPr>
      </w:pPr>
    </w:p>
    <w:p w14:paraId="55B12515" w14:textId="77777777" w:rsidR="0065562C" w:rsidRPr="001A0D7A" w:rsidRDefault="0065562C">
      <w:pPr>
        <w:jc w:val="center"/>
        <w:rPr>
          <w:sz w:val="36"/>
          <w:lang w:val="en-GB"/>
        </w:rPr>
      </w:pPr>
      <w:r w:rsidRPr="001A0D7A">
        <w:rPr>
          <w:sz w:val="36"/>
          <w:lang w:val="en-GB"/>
        </w:rPr>
        <w:t>Migration</w:t>
      </w:r>
    </w:p>
    <w:p w14:paraId="07E86708" w14:textId="77777777" w:rsidR="0065562C" w:rsidRPr="001A0D7A" w:rsidRDefault="0065562C">
      <w:pPr>
        <w:jc w:val="center"/>
        <w:rPr>
          <w:sz w:val="36"/>
          <w:lang w:val="en-GB"/>
        </w:rPr>
      </w:pPr>
      <w:r w:rsidRPr="001A0D7A">
        <w:rPr>
          <w:sz w:val="36"/>
          <w:lang w:val="en-GB"/>
        </w:rPr>
        <w:t>Technology</w:t>
      </w:r>
    </w:p>
    <w:p w14:paraId="79C54D8F" w14:textId="77777777" w:rsidR="0065562C" w:rsidRPr="001A0D7A" w:rsidRDefault="0065562C">
      <w:pPr>
        <w:jc w:val="center"/>
        <w:rPr>
          <w:sz w:val="36"/>
          <w:lang w:val="en-GB"/>
        </w:rPr>
      </w:pPr>
      <w:r w:rsidRPr="001A0D7A">
        <w:rPr>
          <w:sz w:val="36"/>
          <w:lang w:val="en-GB"/>
        </w:rPr>
        <w:t xml:space="preserve">OS2200 COBOL to </w:t>
      </w:r>
      <w:r w:rsidR="00E976BB" w:rsidRPr="001A0D7A">
        <w:rPr>
          <w:sz w:val="36"/>
          <w:lang w:val="en-GB"/>
        </w:rPr>
        <w:t xml:space="preserve">AMT </w:t>
      </w:r>
      <w:r w:rsidRPr="001A0D7A">
        <w:rPr>
          <w:sz w:val="36"/>
          <w:lang w:val="en-GB"/>
        </w:rPr>
        <w:t>LION</w:t>
      </w:r>
    </w:p>
    <w:p w14:paraId="213D54DF" w14:textId="77777777" w:rsidR="0065562C" w:rsidRPr="001A0D7A" w:rsidRDefault="0065562C">
      <w:pPr>
        <w:rPr>
          <w:rFonts w:cs="Arial"/>
          <w:b/>
          <w:i/>
          <w:lang w:val="en-GB"/>
        </w:rPr>
      </w:pPr>
    </w:p>
    <w:p w14:paraId="48EDB478" w14:textId="77777777" w:rsidR="0065562C" w:rsidRPr="001A0D7A" w:rsidRDefault="0065562C">
      <w:pPr>
        <w:rPr>
          <w:rFonts w:cs="Arial"/>
          <w:lang w:val="en-GB"/>
        </w:rPr>
      </w:pPr>
    </w:p>
    <w:p w14:paraId="6231480B" w14:textId="77777777" w:rsidR="0065562C" w:rsidRPr="001A0D7A" w:rsidRDefault="0065562C">
      <w:pPr>
        <w:jc w:val="center"/>
        <w:rPr>
          <w:rFonts w:ascii="Arial" w:hAnsi="Arial" w:cs="Arial"/>
          <w:lang w:val="en-GB"/>
        </w:rPr>
      </w:pPr>
      <w:r w:rsidRPr="001A0D7A">
        <w:rPr>
          <w:lang w:val="en-GB"/>
        </w:rPr>
        <w:br w:type="page"/>
      </w:r>
    </w:p>
    <w:p w14:paraId="17A5AFC8" w14:textId="77777777" w:rsidR="0065562C" w:rsidRPr="001A0D7A" w:rsidRDefault="0065562C">
      <w:pPr>
        <w:jc w:val="center"/>
        <w:rPr>
          <w:rFonts w:cs="Arial"/>
          <w:b/>
          <w:i/>
          <w:lang w:val="en-GB"/>
        </w:rPr>
      </w:pPr>
    </w:p>
    <w:p w14:paraId="4A5540B5" w14:textId="77777777" w:rsidR="0065562C" w:rsidRPr="001A0D7A" w:rsidRDefault="0065562C">
      <w:pPr>
        <w:rPr>
          <w:rFonts w:ascii="Arial" w:hAnsi="Arial" w:cs="Arial"/>
          <w:b/>
          <w:i/>
          <w:lang w:val="en-GB"/>
        </w:rPr>
      </w:pPr>
    </w:p>
    <w:p w14:paraId="43A02A4F" w14:textId="77777777" w:rsidR="0065562C" w:rsidRPr="001A0D7A" w:rsidRDefault="0065562C">
      <w:pPr>
        <w:rPr>
          <w:rFonts w:ascii="Arial" w:hAnsi="Arial" w:cs="Arial"/>
          <w:lang w:val="en-GB"/>
        </w:rPr>
      </w:pPr>
    </w:p>
    <w:p w14:paraId="7283E845" w14:textId="77777777" w:rsidR="0065562C" w:rsidRDefault="0065562C">
      <w:pPr>
        <w:rPr>
          <w:rFonts w:cs="Arial"/>
        </w:rPr>
      </w:pPr>
      <w:r>
        <w:rPr>
          <w:rFonts w:cs="Arial"/>
        </w:rPr>
        <w:t xml:space="preserve">Asysco is: </w:t>
      </w:r>
    </w:p>
    <w:p w14:paraId="49729B86" w14:textId="77777777" w:rsidR="0065562C" w:rsidRPr="001A0D7A" w:rsidRDefault="0065562C">
      <w:pPr>
        <w:numPr>
          <w:ilvl w:val="0"/>
          <w:numId w:val="8"/>
        </w:numPr>
        <w:rPr>
          <w:rFonts w:cs="Arial"/>
          <w:lang w:val="en-GB"/>
        </w:rPr>
      </w:pPr>
      <w:r w:rsidRPr="001A0D7A">
        <w:rPr>
          <w:rFonts w:cs="Arial"/>
          <w:lang w:val="en-GB"/>
        </w:rPr>
        <w:t>THE leader in Unisys mainframe migrations, with more than 20 years in the Unisys Marketplace!</w:t>
      </w:r>
    </w:p>
    <w:p w14:paraId="4CC53247" w14:textId="77777777" w:rsidR="0065562C" w:rsidRPr="001A0D7A" w:rsidRDefault="0065562C">
      <w:pPr>
        <w:numPr>
          <w:ilvl w:val="0"/>
          <w:numId w:val="8"/>
        </w:numPr>
        <w:rPr>
          <w:rFonts w:cs="Arial"/>
          <w:lang w:val="en-GB"/>
        </w:rPr>
      </w:pPr>
      <w:r w:rsidRPr="001A0D7A">
        <w:rPr>
          <w:rFonts w:cs="Arial"/>
          <w:lang w:val="en-GB"/>
        </w:rPr>
        <w:t xml:space="preserve">Dedicated to helping the Unisys Marketplace make a smooth transition from the mainframe environment to the Windows environment.  </w:t>
      </w:r>
    </w:p>
    <w:p w14:paraId="4426BC63" w14:textId="77777777" w:rsidR="0065562C" w:rsidRPr="001A0D7A" w:rsidRDefault="0065562C">
      <w:pPr>
        <w:numPr>
          <w:ilvl w:val="0"/>
          <w:numId w:val="8"/>
        </w:numPr>
        <w:rPr>
          <w:rFonts w:cs="Arial"/>
          <w:lang w:val="en-GB"/>
        </w:rPr>
      </w:pPr>
      <w:r w:rsidRPr="001A0D7A">
        <w:rPr>
          <w:rFonts w:cs="Arial"/>
          <w:lang w:val="en-GB"/>
        </w:rPr>
        <w:t xml:space="preserve">Staffed with Unisys developers with more than 20 </w:t>
      </w:r>
      <w:proofErr w:type="gramStart"/>
      <w:r w:rsidRPr="001A0D7A">
        <w:rPr>
          <w:rFonts w:cs="Arial"/>
          <w:lang w:val="en-GB"/>
        </w:rPr>
        <w:t>years</w:t>
      </w:r>
      <w:proofErr w:type="gramEnd"/>
      <w:r w:rsidRPr="001A0D7A">
        <w:rPr>
          <w:rFonts w:cs="Arial"/>
          <w:lang w:val="en-GB"/>
        </w:rPr>
        <w:t xml:space="preserve"> worth of Unisys expertise.  </w:t>
      </w:r>
    </w:p>
    <w:p w14:paraId="1D15FFB4" w14:textId="77777777" w:rsidR="0065562C" w:rsidRPr="001A0D7A" w:rsidRDefault="0065562C">
      <w:pPr>
        <w:numPr>
          <w:ilvl w:val="0"/>
          <w:numId w:val="8"/>
        </w:numPr>
        <w:rPr>
          <w:rFonts w:cs="Arial"/>
          <w:lang w:val="en-GB"/>
        </w:rPr>
      </w:pPr>
      <w:r w:rsidRPr="001A0D7A">
        <w:rPr>
          <w:rFonts w:cs="Arial"/>
          <w:lang w:val="en-GB"/>
        </w:rPr>
        <w:t xml:space="preserve">Able to understand and provide for all of the nuances in the Unisys OS/2200 environment.  </w:t>
      </w:r>
    </w:p>
    <w:p w14:paraId="6FFF58C8" w14:textId="77777777" w:rsidR="0065562C" w:rsidRPr="001A0D7A" w:rsidRDefault="0065562C">
      <w:pPr>
        <w:numPr>
          <w:ilvl w:val="0"/>
          <w:numId w:val="8"/>
        </w:numPr>
        <w:rPr>
          <w:rFonts w:cs="Arial"/>
          <w:lang w:val="en-GB"/>
        </w:rPr>
      </w:pPr>
      <w:r w:rsidRPr="001A0D7A">
        <w:rPr>
          <w:rFonts w:cs="Arial"/>
          <w:lang w:val="en-GB"/>
        </w:rPr>
        <w:t xml:space="preserve">Dedicated to ensuring a smooth and painless migration path to the mainframe users, understanding their unique needs and wants.  </w:t>
      </w:r>
    </w:p>
    <w:p w14:paraId="31FDD9EF" w14:textId="77777777" w:rsidR="0065562C" w:rsidRPr="001A0D7A" w:rsidRDefault="0065562C">
      <w:pPr>
        <w:rPr>
          <w:rFonts w:cs="Arial"/>
          <w:lang w:val="en-GB"/>
        </w:rPr>
      </w:pPr>
    </w:p>
    <w:p w14:paraId="729E613D" w14:textId="77777777" w:rsidR="0065562C" w:rsidRPr="001A0D7A" w:rsidRDefault="0065562C">
      <w:pPr>
        <w:jc w:val="center"/>
        <w:rPr>
          <w:rFonts w:cs="Arial"/>
          <w:b/>
          <w:lang w:val="en-GB"/>
        </w:rPr>
      </w:pPr>
      <w:r w:rsidRPr="001A0D7A">
        <w:rPr>
          <w:rFonts w:cs="Arial"/>
          <w:b/>
          <w:lang w:val="en-GB"/>
        </w:rPr>
        <w:t>What Gets Migrated?</w:t>
      </w:r>
    </w:p>
    <w:p w14:paraId="410562F0" w14:textId="77777777" w:rsidR="0065562C" w:rsidRPr="001A0D7A" w:rsidRDefault="0065562C">
      <w:pPr>
        <w:rPr>
          <w:rFonts w:cs="Arial"/>
          <w:lang w:val="en-GB"/>
        </w:rPr>
      </w:pPr>
    </w:p>
    <w:p w14:paraId="06B15BBF" w14:textId="77777777" w:rsidR="0065562C" w:rsidRPr="001A0D7A" w:rsidRDefault="0065562C">
      <w:pPr>
        <w:rPr>
          <w:rFonts w:cs="Arial"/>
          <w:lang w:val="en-GB"/>
        </w:rPr>
      </w:pPr>
      <w:r w:rsidRPr="001A0D7A">
        <w:rPr>
          <w:rFonts w:cs="Arial"/>
          <w:lang w:val="en-GB"/>
        </w:rPr>
        <w:t>Asysco’s focus is strictly on the Unisys marketplace. Every corner of a mainframe environment is discovered and dealt with:</w:t>
      </w:r>
    </w:p>
    <w:p w14:paraId="5D195799" w14:textId="77777777" w:rsidR="0065562C" w:rsidRDefault="0065562C">
      <w:pPr>
        <w:numPr>
          <w:ilvl w:val="0"/>
          <w:numId w:val="9"/>
        </w:numPr>
        <w:rPr>
          <w:rFonts w:cs="Arial"/>
        </w:rPr>
      </w:pPr>
      <w:r>
        <w:rPr>
          <w:rFonts w:cs="Arial"/>
        </w:rPr>
        <w:t>The applications,</w:t>
      </w:r>
    </w:p>
    <w:p w14:paraId="30425EAD" w14:textId="77777777" w:rsidR="0065562C" w:rsidRPr="001A0D7A" w:rsidRDefault="0065562C">
      <w:pPr>
        <w:numPr>
          <w:ilvl w:val="0"/>
          <w:numId w:val="9"/>
        </w:numPr>
        <w:rPr>
          <w:rFonts w:cs="Arial"/>
          <w:lang w:val="en-GB"/>
        </w:rPr>
      </w:pPr>
      <w:r w:rsidRPr="001A0D7A">
        <w:rPr>
          <w:rFonts w:cs="Arial"/>
          <w:lang w:val="en-GB"/>
        </w:rPr>
        <w:t xml:space="preserve">The jobs that are used to deal with batch processing, </w:t>
      </w:r>
    </w:p>
    <w:p w14:paraId="7D36E15E" w14:textId="77777777" w:rsidR="0065562C" w:rsidRPr="001A0D7A" w:rsidRDefault="0065562C">
      <w:pPr>
        <w:numPr>
          <w:ilvl w:val="0"/>
          <w:numId w:val="9"/>
        </w:numPr>
        <w:rPr>
          <w:rFonts w:cs="Arial"/>
          <w:lang w:val="en-GB"/>
        </w:rPr>
      </w:pPr>
      <w:r w:rsidRPr="001A0D7A">
        <w:rPr>
          <w:rFonts w:cs="Arial"/>
          <w:lang w:val="en-GB"/>
        </w:rPr>
        <w:t xml:space="preserve">The actual data in the mainframe databases. </w:t>
      </w:r>
    </w:p>
    <w:p w14:paraId="3D70E123" w14:textId="77777777" w:rsidR="0065562C" w:rsidRPr="001A0D7A" w:rsidRDefault="0065562C">
      <w:pPr>
        <w:rPr>
          <w:rFonts w:cs="Arial"/>
          <w:lang w:val="en-GB"/>
        </w:rPr>
      </w:pPr>
    </w:p>
    <w:p w14:paraId="2E79DDA6" w14:textId="77777777" w:rsidR="0065562C" w:rsidRPr="001A0D7A" w:rsidRDefault="0065562C">
      <w:pPr>
        <w:rPr>
          <w:rFonts w:cs="Arial"/>
          <w:lang w:val="en-GB"/>
        </w:rPr>
      </w:pPr>
      <w:r w:rsidRPr="001A0D7A">
        <w:rPr>
          <w:rFonts w:cs="Arial"/>
          <w:lang w:val="en-GB"/>
        </w:rPr>
        <w:t>What Asysco converts for the OS/2200 environment include, but are not limited to:</w:t>
      </w:r>
    </w:p>
    <w:p w14:paraId="1438EC4B" w14:textId="77777777" w:rsidR="0065562C" w:rsidRDefault="0065562C">
      <w:pPr>
        <w:numPr>
          <w:ilvl w:val="1"/>
          <w:numId w:val="4"/>
        </w:numPr>
        <w:rPr>
          <w:rFonts w:cs="Arial"/>
        </w:rPr>
      </w:pPr>
      <w:r>
        <w:rPr>
          <w:rFonts w:cs="Arial"/>
        </w:rPr>
        <w:t>COBOL (DMS, DPS),</w:t>
      </w:r>
    </w:p>
    <w:p w14:paraId="66CDBB8E" w14:textId="77777777" w:rsidR="0065562C" w:rsidRDefault="0065562C">
      <w:pPr>
        <w:numPr>
          <w:ilvl w:val="1"/>
          <w:numId w:val="4"/>
        </w:numPr>
        <w:rPr>
          <w:rFonts w:cs="Arial"/>
        </w:rPr>
      </w:pPr>
      <w:r>
        <w:rPr>
          <w:rFonts w:cs="Arial"/>
        </w:rPr>
        <w:t>MASM/Assembler,</w:t>
      </w:r>
    </w:p>
    <w:p w14:paraId="7DA12D45" w14:textId="77777777" w:rsidR="0065562C" w:rsidRDefault="0065562C">
      <w:pPr>
        <w:numPr>
          <w:ilvl w:val="1"/>
          <w:numId w:val="4"/>
        </w:numPr>
        <w:rPr>
          <w:rFonts w:cs="Arial"/>
        </w:rPr>
      </w:pPr>
      <w:r>
        <w:rPr>
          <w:rFonts w:cs="Arial"/>
        </w:rPr>
        <w:t>Executive Control Language (ECLs),</w:t>
      </w:r>
    </w:p>
    <w:p w14:paraId="2B52A57B" w14:textId="77777777" w:rsidR="0065562C" w:rsidRDefault="0065562C">
      <w:pPr>
        <w:numPr>
          <w:ilvl w:val="1"/>
          <w:numId w:val="4"/>
        </w:numPr>
        <w:rPr>
          <w:rFonts w:cs="Arial"/>
        </w:rPr>
      </w:pPr>
      <w:r>
        <w:rPr>
          <w:rFonts w:cs="Arial"/>
        </w:rPr>
        <w:t>SSG,</w:t>
      </w:r>
    </w:p>
    <w:p w14:paraId="1CA32B70" w14:textId="77777777" w:rsidR="0065562C" w:rsidRDefault="0065562C">
      <w:pPr>
        <w:numPr>
          <w:ilvl w:val="1"/>
          <w:numId w:val="4"/>
        </w:numPr>
        <w:rPr>
          <w:rFonts w:cs="Arial"/>
        </w:rPr>
      </w:pPr>
      <w:r>
        <w:rPr>
          <w:rFonts w:cs="Arial"/>
        </w:rPr>
        <w:t>Flat files, and</w:t>
      </w:r>
    </w:p>
    <w:p w14:paraId="3AC633AA" w14:textId="77777777" w:rsidR="0065562C" w:rsidRPr="001A0D7A" w:rsidRDefault="0065562C">
      <w:pPr>
        <w:numPr>
          <w:ilvl w:val="1"/>
          <w:numId w:val="4"/>
        </w:numPr>
        <w:rPr>
          <w:rFonts w:cs="Arial"/>
          <w:lang w:val="en-GB"/>
        </w:rPr>
      </w:pPr>
      <w:r w:rsidRPr="001A0D7A">
        <w:rPr>
          <w:rFonts w:cs="Arial"/>
          <w:lang w:val="en-GB"/>
        </w:rPr>
        <w:t>Data based on the DMS Schema and Subschemas</w:t>
      </w:r>
    </w:p>
    <w:p w14:paraId="60B8E1A3" w14:textId="77777777" w:rsidR="0065562C" w:rsidRPr="001A0D7A" w:rsidRDefault="0065562C">
      <w:pPr>
        <w:rPr>
          <w:rFonts w:cs="Arial"/>
          <w:lang w:val="en-GB"/>
        </w:rPr>
      </w:pPr>
    </w:p>
    <w:p w14:paraId="2FB52519" w14:textId="77777777" w:rsidR="0065562C" w:rsidRPr="001A0D7A" w:rsidRDefault="0065562C">
      <w:pPr>
        <w:rPr>
          <w:rFonts w:cs="Arial"/>
          <w:lang w:val="en-GB"/>
        </w:rPr>
      </w:pPr>
      <w:r w:rsidRPr="001A0D7A">
        <w:rPr>
          <w:rFonts w:cs="Arial"/>
          <w:lang w:val="en-GB"/>
        </w:rPr>
        <w:t xml:space="preserve">The Asysco migration team recognizes each of the above have different migration requirements and therefore has created multiple translators to handle each separately. </w:t>
      </w:r>
    </w:p>
    <w:p w14:paraId="535D05B9" w14:textId="77777777" w:rsidR="0065562C" w:rsidRPr="001A0D7A" w:rsidRDefault="0065562C">
      <w:pPr>
        <w:rPr>
          <w:rFonts w:cs="Arial"/>
          <w:lang w:val="en-GB"/>
        </w:rPr>
      </w:pPr>
    </w:p>
    <w:p w14:paraId="32B17BA6" w14:textId="77777777" w:rsidR="0065562C" w:rsidRPr="001A0D7A" w:rsidRDefault="0065562C">
      <w:pPr>
        <w:rPr>
          <w:rFonts w:cs="Arial"/>
          <w:lang w:val="en-GB"/>
        </w:rPr>
      </w:pPr>
      <w:proofErr w:type="gramStart"/>
      <w:r w:rsidRPr="001A0D7A">
        <w:rPr>
          <w:rFonts w:cs="Arial"/>
          <w:lang w:val="en-GB"/>
        </w:rPr>
        <w:t>All of</w:t>
      </w:r>
      <w:proofErr w:type="gramEnd"/>
      <w:r w:rsidRPr="001A0D7A">
        <w:rPr>
          <w:rFonts w:cs="Arial"/>
          <w:lang w:val="en-GB"/>
        </w:rPr>
        <w:t xml:space="preserve"> this migration is done with absolutely NO changes to your organizations’ business logic.  Your current business rules are </w:t>
      </w:r>
      <w:proofErr w:type="gramStart"/>
      <w:r w:rsidRPr="001A0D7A">
        <w:rPr>
          <w:rFonts w:cs="Arial"/>
          <w:lang w:val="en-GB"/>
        </w:rPr>
        <w:t>preserved</w:t>
      </w:r>
      <w:proofErr w:type="gramEnd"/>
      <w:r w:rsidRPr="001A0D7A">
        <w:rPr>
          <w:rFonts w:cs="Arial"/>
          <w:lang w:val="en-GB"/>
        </w:rPr>
        <w:t xml:space="preserve"> and no re-engineering is required.  </w:t>
      </w:r>
    </w:p>
    <w:p w14:paraId="5DE1694B" w14:textId="77777777" w:rsidR="0065562C" w:rsidRPr="001A0D7A" w:rsidRDefault="0065562C">
      <w:pPr>
        <w:rPr>
          <w:rFonts w:cs="Arial"/>
          <w:lang w:val="en-GB"/>
        </w:rPr>
      </w:pPr>
    </w:p>
    <w:p w14:paraId="2B9141DB" w14:textId="77777777" w:rsidR="0065562C" w:rsidRPr="001A0D7A" w:rsidRDefault="0065562C">
      <w:pPr>
        <w:rPr>
          <w:rFonts w:cs="Arial"/>
          <w:lang w:val="en-GB"/>
        </w:rPr>
      </w:pPr>
      <w:r w:rsidRPr="001A0D7A">
        <w:rPr>
          <w:rFonts w:cs="Arial"/>
          <w:lang w:val="en-GB"/>
        </w:rPr>
        <w:t>Asysco provides an entire migration package, from discovery to go-live, that affords their clients quicker time to market, easier transition into the Windows environment, all at a fixed price!</w:t>
      </w:r>
    </w:p>
    <w:p w14:paraId="7E983FB4" w14:textId="77777777" w:rsidR="0065562C" w:rsidRPr="001A0D7A" w:rsidRDefault="0065562C">
      <w:pPr>
        <w:jc w:val="center"/>
        <w:rPr>
          <w:rFonts w:cs="Arial"/>
          <w:b/>
          <w:lang w:val="en-GB"/>
        </w:rPr>
      </w:pPr>
    </w:p>
    <w:p w14:paraId="31D0D1BB" w14:textId="77777777" w:rsidR="0065562C" w:rsidRPr="001A0D7A" w:rsidRDefault="0065562C">
      <w:pPr>
        <w:jc w:val="center"/>
        <w:rPr>
          <w:rFonts w:cs="Arial"/>
          <w:b/>
          <w:lang w:val="en-GB"/>
        </w:rPr>
      </w:pPr>
      <w:r w:rsidRPr="001A0D7A">
        <w:rPr>
          <w:rFonts w:cs="Arial"/>
          <w:b/>
          <w:lang w:val="en-GB"/>
        </w:rPr>
        <w:t>What is AMT-LION?</w:t>
      </w:r>
    </w:p>
    <w:p w14:paraId="330AB7CB" w14:textId="77777777" w:rsidR="0065562C" w:rsidRPr="001A0D7A" w:rsidRDefault="0065562C">
      <w:pPr>
        <w:rPr>
          <w:rFonts w:cs="Arial"/>
          <w:lang w:val="en-GB"/>
        </w:rPr>
      </w:pPr>
    </w:p>
    <w:p w14:paraId="3D39BDD0" w14:textId="77777777" w:rsidR="0065562C" w:rsidRPr="001A0D7A" w:rsidRDefault="0065562C">
      <w:pPr>
        <w:rPr>
          <w:rFonts w:cs="Arial"/>
          <w:lang w:val="en-GB"/>
        </w:rPr>
      </w:pPr>
      <w:r w:rsidRPr="001A0D7A">
        <w:rPr>
          <w:rFonts w:cs="Arial"/>
          <w:lang w:val="en-GB"/>
        </w:rPr>
        <w:t xml:space="preserve">The Asysco Migration Technology offers its users a quick and easy migration path to the Windows environment – AMT-LION. </w:t>
      </w:r>
    </w:p>
    <w:p w14:paraId="6B33B0F2" w14:textId="77777777" w:rsidR="0065562C" w:rsidRPr="001A0D7A" w:rsidRDefault="0065562C">
      <w:pPr>
        <w:ind w:left="360"/>
        <w:rPr>
          <w:rFonts w:cs="Arial"/>
          <w:lang w:val="en-GB"/>
        </w:rPr>
      </w:pPr>
    </w:p>
    <w:p w14:paraId="391832B2" w14:textId="77777777" w:rsidR="0065562C" w:rsidRPr="001A0D7A" w:rsidRDefault="0065562C">
      <w:pPr>
        <w:numPr>
          <w:ilvl w:val="0"/>
          <w:numId w:val="3"/>
        </w:numPr>
        <w:rPr>
          <w:rFonts w:cs="Arial"/>
          <w:lang w:val="en-GB"/>
        </w:rPr>
      </w:pPr>
      <w:r w:rsidRPr="001A0D7A">
        <w:rPr>
          <w:rFonts w:cs="Arial"/>
          <w:u w:val="single"/>
          <w:lang w:val="en-GB"/>
        </w:rPr>
        <w:t>AMT-LION</w:t>
      </w:r>
      <w:r w:rsidRPr="001A0D7A">
        <w:rPr>
          <w:rFonts w:cs="Arial"/>
          <w:lang w:val="en-GB"/>
        </w:rPr>
        <w:t xml:space="preserve"> – The original, flagship proprietary product of Asysco, providing its clients a migration path to a Windows and SQL environment.</w:t>
      </w:r>
    </w:p>
    <w:p w14:paraId="705D9706" w14:textId="77777777" w:rsidR="0065562C" w:rsidRPr="001A0D7A" w:rsidRDefault="0065562C">
      <w:pPr>
        <w:ind w:left="360"/>
        <w:rPr>
          <w:rFonts w:ascii="Arial" w:hAnsi="Arial" w:cs="Arial"/>
          <w:b/>
          <w:lang w:val="en-GB"/>
        </w:rPr>
      </w:pPr>
    </w:p>
    <w:p w14:paraId="5177C281" w14:textId="77777777" w:rsidR="0065562C" w:rsidRPr="001A0D7A" w:rsidRDefault="0065562C">
      <w:pPr>
        <w:ind w:left="360"/>
        <w:rPr>
          <w:rFonts w:ascii="Arial" w:hAnsi="Arial" w:cs="Arial"/>
          <w:b/>
          <w:lang w:val="en-GB"/>
        </w:rPr>
      </w:pPr>
    </w:p>
    <w:p w14:paraId="7A6DBC7B" w14:textId="77777777" w:rsidR="0065562C" w:rsidRPr="001A0D7A" w:rsidRDefault="0065562C">
      <w:pPr>
        <w:ind w:left="360"/>
        <w:rPr>
          <w:rFonts w:ascii="Arial" w:hAnsi="Arial" w:cs="Arial"/>
          <w:b/>
          <w:lang w:val="en-GB"/>
        </w:rPr>
      </w:pPr>
    </w:p>
    <w:p w14:paraId="5EE4B0EB" w14:textId="77777777" w:rsidR="0065562C" w:rsidRPr="001A0D7A" w:rsidRDefault="0065562C">
      <w:pPr>
        <w:ind w:left="360"/>
        <w:rPr>
          <w:rFonts w:ascii="Arial" w:hAnsi="Arial" w:cs="Arial"/>
          <w:b/>
          <w:lang w:val="en-GB"/>
        </w:rPr>
      </w:pPr>
    </w:p>
    <w:p w14:paraId="0664197E" w14:textId="77777777" w:rsidR="0065562C" w:rsidRPr="001A0D7A" w:rsidRDefault="0065562C">
      <w:pPr>
        <w:ind w:left="360"/>
        <w:rPr>
          <w:rFonts w:ascii="Arial" w:hAnsi="Arial" w:cs="Arial"/>
          <w:b/>
          <w:lang w:val="en-GB"/>
        </w:rPr>
      </w:pPr>
    </w:p>
    <w:p w14:paraId="49329C63" w14:textId="77777777" w:rsidR="0065562C" w:rsidRDefault="0065562C">
      <w:pPr>
        <w:ind w:left="360"/>
        <w:jc w:val="center"/>
        <w:rPr>
          <w:rFonts w:ascii="Arial" w:hAnsi="Arial" w:cs="Arial"/>
          <w:u w:val="single"/>
        </w:rPr>
      </w:pPr>
      <w:r>
        <w:rPr>
          <w:rFonts w:ascii="Arial" w:hAnsi="Arial" w:cs="Arial"/>
        </w:rPr>
        <w:lastRenderedPageBreak/>
        <w:pict w14:anchorId="3F142707">
          <v:shape id="_x0000_i1027" type="#_x0000_t75" style="width:423pt;height:229.2pt">
            <v:imagedata r:id="rId12" o:title="AMT Diagram - 2200 (AMT-LION)"/>
          </v:shape>
        </w:pict>
      </w:r>
    </w:p>
    <w:p w14:paraId="35A662D9" w14:textId="77777777" w:rsidR="0065562C" w:rsidRDefault="0065562C">
      <w:pPr>
        <w:rPr>
          <w:rFonts w:cs="Arial"/>
          <w:u w:val="single"/>
        </w:rPr>
      </w:pPr>
    </w:p>
    <w:p w14:paraId="4B2AF35A" w14:textId="77777777" w:rsidR="0065562C" w:rsidRDefault="0065562C">
      <w:pPr>
        <w:rPr>
          <w:rFonts w:cs="Arial"/>
        </w:rPr>
      </w:pPr>
      <w:r>
        <w:rPr>
          <w:rFonts w:cs="Arial"/>
          <w:b/>
        </w:rPr>
        <w:t>AMT-LION</w:t>
      </w:r>
      <w:r>
        <w:rPr>
          <w:rFonts w:cs="Arial"/>
        </w:rPr>
        <w:t xml:space="preserve"> </w:t>
      </w:r>
    </w:p>
    <w:p w14:paraId="49C69957" w14:textId="77777777" w:rsidR="0065562C" w:rsidRPr="001A0D7A" w:rsidRDefault="0065562C">
      <w:pPr>
        <w:numPr>
          <w:ilvl w:val="0"/>
          <w:numId w:val="3"/>
        </w:numPr>
        <w:rPr>
          <w:rFonts w:cs="Arial"/>
          <w:lang w:val="en-GB"/>
        </w:rPr>
      </w:pPr>
      <w:r w:rsidRPr="001A0D7A">
        <w:rPr>
          <w:rFonts w:cs="Arial"/>
          <w:lang w:val="en-GB"/>
        </w:rPr>
        <w:t xml:space="preserve">Provides clients with a migration path that is second to none.  </w:t>
      </w:r>
    </w:p>
    <w:p w14:paraId="62F569AF" w14:textId="77777777" w:rsidR="0065562C" w:rsidRPr="001A0D7A" w:rsidRDefault="0065562C">
      <w:pPr>
        <w:numPr>
          <w:ilvl w:val="0"/>
          <w:numId w:val="3"/>
        </w:numPr>
        <w:rPr>
          <w:rFonts w:cs="Arial"/>
          <w:lang w:val="en-GB"/>
        </w:rPr>
      </w:pPr>
      <w:r w:rsidRPr="001A0D7A">
        <w:rPr>
          <w:rFonts w:cs="Arial"/>
          <w:lang w:val="en-GB"/>
        </w:rPr>
        <w:t>Migrates your business rules unchanged.</w:t>
      </w:r>
    </w:p>
    <w:p w14:paraId="7BE4388F" w14:textId="77777777" w:rsidR="0065562C" w:rsidRPr="001A0D7A" w:rsidRDefault="0065562C">
      <w:pPr>
        <w:numPr>
          <w:ilvl w:val="0"/>
          <w:numId w:val="3"/>
        </w:numPr>
        <w:rPr>
          <w:rFonts w:cs="Arial"/>
          <w:lang w:val="en-GB"/>
        </w:rPr>
      </w:pPr>
      <w:r w:rsidRPr="001A0D7A">
        <w:rPr>
          <w:rFonts w:cs="Arial"/>
          <w:lang w:val="en-GB"/>
        </w:rPr>
        <w:t xml:space="preserve">Does not increase the number of lines of code your developers have to maintain. </w:t>
      </w:r>
    </w:p>
    <w:p w14:paraId="7D5ACBEB" w14:textId="77777777" w:rsidR="0065562C" w:rsidRPr="001A0D7A" w:rsidRDefault="0065562C">
      <w:pPr>
        <w:numPr>
          <w:ilvl w:val="0"/>
          <w:numId w:val="3"/>
        </w:numPr>
        <w:rPr>
          <w:rFonts w:cs="Arial"/>
          <w:lang w:val="en-GB"/>
        </w:rPr>
      </w:pPr>
      <w:r w:rsidRPr="001A0D7A">
        <w:rPr>
          <w:rFonts w:cs="Arial"/>
          <w:lang w:val="en-GB"/>
        </w:rPr>
        <w:t xml:space="preserve">Provides its own language and development environment to maintain, enhance and create new applications.  </w:t>
      </w:r>
    </w:p>
    <w:p w14:paraId="1F4DEDE2" w14:textId="77777777" w:rsidR="0065562C" w:rsidRPr="001A0D7A" w:rsidRDefault="0065562C">
      <w:pPr>
        <w:numPr>
          <w:ilvl w:val="0"/>
          <w:numId w:val="3"/>
        </w:numPr>
        <w:rPr>
          <w:rFonts w:cs="Arial"/>
          <w:lang w:val="en-GB"/>
        </w:rPr>
      </w:pPr>
      <w:r w:rsidRPr="001A0D7A">
        <w:rPr>
          <w:rFonts w:cs="Arial"/>
          <w:lang w:val="en-GB"/>
        </w:rPr>
        <w:t>Eases the transition of the mainframe developers into the Windows environment because of the similarities between LION and COBOL.</w:t>
      </w:r>
    </w:p>
    <w:p w14:paraId="0BABC628" w14:textId="77777777" w:rsidR="0065562C" w:rsidRPr="001A0D7A" w:rsidRDefault="0065562C">
      <w:pPr>
        <w:numPr>
          <w:ilvl w:val="0"/>
          <w:numId w:val="3"/>
        </w:numPr>
        <w:rPr>
          <w:rFonts w:cs="Arial"/>
          <w:lang w:val="en-GB"/>
        </w:rPr>
      </w:pPr>
      <w:r w:rsidRPr="001A0D7A">
        <w:rPr>
          <w:rFonts w:cs="Arial"/>
          <w:lang w:val="en-GB"/>
        </w:rPr>
        <w:t xml:space="preserve">Converts the ECLs to VB Scripts. </w:t>
      </w:r>
    </w:p>
    <w:p w14:paraId="57DD91D8" w14:textId="77777777" w:rsidR="0065562C" w:rsidRPr="001A0D7A" w:rsidRDefault="0065562C">
      <w:pPr>
        <w:numPr>
          <w:ilvl w:val="0"/>
          <w:numId w:val="3"/>
        </w:numPr>
        <w:rPr>
          <w:rFonts w:cs="Arial"/>
          <w:lang w:val="en-GB"/>
        </w:rPr>
      </w:pPr>
      <w:r w:rsidRPr="001A0D7A">
        <w:rPr>
          <w:rFonts w:cs="Arial"/>
          <w:lang w:val="en-GB"/>
        </w:rPr>
        <w:t xml:space="preserve">Reduces the amount of training needed for the developers to learn the new language because of these similarities.  </w:t>
      </w:r>
    </w:p>
    <w:p w14:paraId="6A30F6D7" w14:textId="77777777" w:rsidR="0065562C" w:rsidRPr="001A0D7A" w:rsidRDefault="0065562C">
      <w:pPr>
        <w:numPr>
          <w:ilvl w:val="0"/>
          <w:numId w:val="3"/>
        </w:numPr>
        <w:rPr>
          <w:rFonts w:cs="Arial"/>
          <w:lang w:val="en-GB"/>
        </w:rPr>
      </w:pPr>
      <w:r w:rsidRPr="001A0D7A">
        <w:rPr>
          <w:rFonts w:cs="Arial"/>
          <w:lang w:val="en-GB"/>
        </w:rPr>
        <w:t xml:space="preserve">Handles the COBOL database commands such as Find/Fetch First, Fetch Next, Currency issues, Automatic/Manual members, etc.  </w:t>
      </w:r>
    </w:p>
    <w:p w14:paraId="737A7B1B" w14:textId="77777777" w:rsidR="0065562C" w:rsidRPr="001A0D7A" w:rsidRDefault="0065562C">
      <w:pPr>
        <w:numPr>
          <w:ilvl w:val="0"/>
          <w:numId w:val="3"/>
        </w:numPr>
        <w:rPr>
          <w:rFonts w:cs="Arial"/>
          <w:lang w:val="en-GB"/>
        </w:rPr>
      </w:pPr>
      <w:r w:rsidRPr="001A0D7A">
        <w:rPr>
          <w:rFonts w:cs="Arial"/>
          <w:lang w:val="en-GB"/>
        </w:rPr>
        <w:t xml:space="preserve">Allows for the use of Web Services.  </w:t>
      </w:r>
    </w:p>
    <w:p w14:paraId="3CD1B551" w14:textId="77777777" w:rsidR="0065562C" w:rsidRPr="001A0D7A" w:rsidRDefault="0065562C">
      <w:pPr>
        <w:numPr>
          <w:ilvl w:val="0"/>
          <w:numId w:val="3"/>
        </w:numPr>
        <w:rPr>
          <w:rFonts w:cs="Arial"/>
          <w:lang w:val="en-GB"/>
        </w:rPr>
      </w:pPr>
      <w:r w:rsidRPr="001A0D7A">
        <w:rPr>
          <w:rFonts w:cs="Arial"/>
          <w:lang w:val="en-GB"/>
        </w:rPr>
        <w:t>Migrates the COBOL applications as web-enabled, with no coding changes!</w:t>
      </w:r>
    </w:p>
    <w:p w14:paraId="5425BDAA" w14:textId="77777777" w:rsidR="0065562C" w:rsidRPr="001A0D7A" w:rsidRDefault="0065562C">
      <w:pPr>
        <w:numPr>
          <w:ilvl w:val="0"/>
          <w:numId w:val="3"/>
        </w:numPr>
        <w:rPr>
          <w:rFonts w:cs="Arial"/>
          <w:lang w:val="en-GB"/>
        </w:rPr>
      </w:pPr>
      <w:r w:rsidRPr="001A0D7A">
        <w:rPr>
          <w:rFonts w:cs="Arial"/>
          <w:lang w:val="en-GB"/>
        </w:rPr>
        <w:t xml:space="preserve">Allows the legacy DMS/RDMS database description (Schema and Subschemas) and the data to be migrated to the SQL, relational database of the client’s choice: MS SQL, Oracle or DB2.  </w:t>
      </w:r>
    </w:p>
    <w:p w14:paraId="46EA0969" w14:textId="77777777" w:rsidR="0065562C" w:rsidRPr="001A0D7A" w:rsidRDefault="0065562C">
      <w:pPr>
        <w:numPr>
          <w:ilvl w:val="0"/>
          <w:numId w:val="3"/>
        </w:numPr>
        <w:rPr>
          <w:rFonts w:cs="Arial"/>
          <w:lang w:val="en-GB"/>
        </w:rPr>
      </w:pPr>
      <w:r w:rsidRPr="001A0D7A">
        <w:rPr>
          <w:rFonts w:cs="Arial"/>
          <w:lang w:val="en-GB"/>
        </w:rPr>
        <w:t xml:space="preserve">Provides control center operations functions that mainframe users have become so used to such as: </w:t>
      </w:r>
    </w:p>
    <w:p w14:paraId="1B77D524" w14:textId="77777777" w:rsidR="0065562C" w:rsidRDefault="0065562C">
      <w:pPr>
        <w:numPr>
          <w:ilvl w:val="1"/>
          <w:numId w:val="3"/>
        </w:numPr>
        <w:rPr>
          <w:rFonts w:cs="Arial"/>
        </w:rPr>
      </w:pPr>
      <w:r>
        <w:rPr>
          <w:rFonts w:cs="Arial"/>
        </w:rPr>
        <w:t xml:space="preserve">Server Maintenance, </w:t>
      </w:r>
    </w:p>
    <w:p w14:paraId="5F38914E" w14:textId="77777777" w:rsidR="0065562C" w:rsidRDefault="0065562C">
      <w:pPr>
        <w:numPr>
          <w:ilvl w:val="1"/>
          <w:numId w:val="3"/>
        </w:numPr>
        <w:rPr>
          <w:rFonts w:cs="Arial"/>
        </w:rPr>
      </w:pPr>
      <w:r>
        <w:rPr>
          <w:rFonts w:cs="Arial"/>
        </w:rPr>
        <w:t xml:space="preserve">Job Control, </w:t>
      </w:r>
    </w:p>
    <w:p w14:paraId="182B4544" w14:textId="77777777" w:rsidR="0065562C" w:rsidRDefault="0065562C">
      <w:pPr>
        <w:numPr>
          <w:ilvl w:val="1"/>
          <w:numId w:val="3"/>
        </w:numPr>
        <w:rPr>
          <w:rFonts w:cs="Arial"/>
        </w:rPr>
      </w:pPr>
      <w:r>
        <w:rPr>
          <w:rFonts w:cs="Arial"/>
        </w:rPr>
        <w:t xml:space="preserve">Security, </w:t>
      </w:r>
    </w:p>
    <w:p w14:paraId="4F0CF2B5" w14:textId="77777777" w:rsidR="0065562C" w:rsidRDefault="0065562C">
      <w:pPr>
        <w:numPr>
          <w:ilvl w:val="1"/>
          <w:numId w:val="3"/>
        </w:numPr>
        <w:rPr>
          <w:rFonts w:cs="Arial"/>
        </w:rPr>
      </w:pPr>
      <w:r>
        <w:rPr>
          <w:rFonts w:cs="Arial"/>
        </w:rPr>
        <w:t xml:space="preserve">Message Center, </w:t>
      </w:r>
    </w:p>
    <w:p w14:paraId="3EC7DBA7" w14:textId="77777777" w:rsidR="0065562C" w:rsidRDefault="0065562C">
      <w:pPr>
        <w:numPr>
          <w:ilvl w:val="1"/>
          <w:numId w:val="3"/>
        </w:numPr>
        <w:rPr>
          <w:rFonts w:cs="Arial"/>
        </w:rPr>
      </w:pPr>
      <w:r>
        <w:rPr>
          <w:rFonts w:cs="Arial"/>
        </w:rPr>
        <w:t xml:space="preserve">Performance Statistics, etc.  </w:t>
      </w:r>
    </w:p>
    <w:p w14:paraId="14425D9A" w14:textId="77777777" w:rsidR="0065562C" w:rsidRPr="001A0D7A" w:rsidRDefault="0065562C">
      <w:pPr>
        <w:numPr>
          <w:ilvl w:val="0"/>
          <w:numId w:val="3"/>
        </w:numPr>
        <w:rPr>
          <w:rFonts w:cs="Arial"/>
          <w:lang w:val="en-GB"/>
        </w:rPr>
      </w:pPr>
      <w:r w:rsidRPr="001A0D7A">
        <w:rPr>
          <w:rFonts w:cs="Arial"/>
          <w:lang w:val="en-GB"/>
        </w:rPr>
        <w:t xml:space="preserve">Ability to control reports with the Report Management function, </w:t>
      </w:r>
    </w:p>
    <w:p w14:paraId="510D9ECE" w14:textId="77777777" w:rsidR="0065562C" w:rsidRPr="001A0D7A" w:rsidRDefault="0065562C">
      <w:pPr>
        <w:numPr>
          <w:ilvl w:val="0"/>
          <w:numId w:val="3"/>
        </w:numPr>
        <w:rPr>
          <w:rFonts w:cs="Arial"/>
          <w:lang w:val="en-GB"/>
        </w:rPr>
      </w:pPr>
      <w:r w:rsidRPr="001A0D7A">
        <w:rPr>
          <w:rFonts w:cs="Arial"/>
          <w:lang w:val="en-GB"/>
        </w:rPr>
        <w:t>Allows queries against the new SQL database with the Real Time Query function</w:t>
      </w:r>
    </w:p>
    <w:p w14:paraId="12923814" w14:textId="77777777" w:rsidR="0065562C" w:rsidRPr="001A0D7A" w:rsidRDefault="0065562C">
      <w:pPr>
        <w:numPr>
          <w:ilvl w:val="0"/>
          <w:numId w:val="3"/>
        </w:numPr>
        <w:rPr>
          <w:rFonts w:cs="Arial"/>
          <w:lang w:val="en-GB"/>
        </w:rPr>
      </w:pPr>
      <w:r w:rsidRPr="001A0D7A">
        <w:rPr>
          <w:rFonts w:cs="Arial"/>
          <w:lang w:val="en-GB"/>
        </w:rPr>
        <w:t>Ability to view past transaction paths logged by users with the Transaction Playback function.</w:t>
      </w:r>
    </w:p>
    <w:p w14:paraId="0E7E18AE" w14:textId="77777777" w:rsidR="0065562C" w:rsidRPr="001A0D7A" w:rsidRDefault="0065562C">
      <w:pPr>
        <w:numPr>
          <w:ilvl w:val="0"/>
          <w:numId w:val="3"/>
        </w:numPr>
        <w:rPr>
          <w:rFonts w:cs="Arial"/>
          <w:lang w:val="en-GB"/>
        </w:rPr>
      </w:pPr>
      <w:r w:rsidRPr="001A0D7A">
        <w:rPr>
          <w:rFonts w:cs="Arial"/>
          <w:lang w:val="en-GB"/>
        </w:rPr>
        <w:t xml:space="preserve">Significantly reduces the amount of testing an organization needs to complete due to fact that the business logic does not change.  </w:t>
      </w:r>
    </w:p>
    <w:p w14:paraId="168594A5" w14:textId="77777777" w:rsidR="0065562C" w:rsidRDefault="0065562C">
      <w:pPr>
        <w:numPr>
          <w:ilvl w:val="0"/>
          <w:numId w:val="3"/>
        </w:numPr>
        <w:rPr>
          <w:lang w:val="en-US"/>
        </w:rPr>
      </w:pPr>
      <w:r w:rsidRPr="001A0D7A">
        <w:rPr>
          <w:rFonts w:cs="Arial"/>
          <w:lang w:val="en-GB"/>
        </w:rPr>
        <w:t xml:space="preserve">Drastically reduces the amount of training needed for end users because during the migration the processes and the screens needed to do their job do not change.  </w:t>
      </w:r>
    </w:p>
    <w:sectPr w:rsidR="0065562C">
      <w:headerReference w:type="default" r:id="rId13"/>
      <w:footerReference w:type="default" r:id="rId14"/>
      <w:pgSz w:w="11909" w:h="16834" w:code="9"/>
      <w:pgMar w:top="1440" w:right="1440" w:bottom="1440" w:left="1440" w:header="720" w:footer="843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1B825" w14:textId="77777777" w:rsidR="008C6176" w:rsidRDefault="008C6176">
      <w:r>
        <w:separator/>
      </w:r>
    </w:p>
  </w:endnote>
  <w:endnote w:type="continuationSeparator" w:id="0">
    <w:p w14:paraId="1B4CD019" w14:textId="77777777" w:rsidR="008C6176" w:rsidRDefault="008C61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4C6BF" w14:textId="77777777" w:rsidR="0065562C" w:rsidRDefault="0065562C">
    <w:pPr>
      <w:pStyle w:val="Footer"/>
      <w:rPr>
        <w:lang w:val="en-US"/>
      </w:rPr>
    </w:pPr>
  </w:p>
  <w:p w14:paraId="4239614E" w14:textId="77777777" w:rsidR="0065562C" w:rsidRDefault="0065562C">
    <w:pPr>
      <w:pStyle w:val="Footer"/>
      <w:jc w:val="center"/>
    </w:pPr>
    <w:r>
      <w:t xml:space="preserve">Company confidential                            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E976BB">
      <w:rPr>
        <w:rStyle w:val="PageNumber"/>
        <w:noProof/>
      </w:rPr>
      <w:t>1</w:t>
    </w:r>
    <w:r>
      <w:rPr>
        <w:rStyle w:val="PageNumber"/>
      </w:rPr>
      <w:fldChar w:fldCharType="end"/>
    </w:r>
    <w:r>
      <w:t xml:space="preserve">                                             </w:t>
    </w:r>
    <w:r>
      <w:object w:dxaOrig="2085" w:dyaOrig="1380" w14:anchorId="602C78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50.4pt;height:33pt" o:ole="">
          <v:imagedata r:id="rId1" o:title=""/>
        </v:shape>
        <o:OLEObject Type="Embed" ProgID="PBrush" ShapeID="_x0000_i1026" DrawAspect="Content" ObjectID="_1843722106" r:id="rId2"/>
      </w:object>
    </w:r>
  </w:p>
  <w:p w14:paraId="2E56D7F6" w14:textId="77777777" w:rsidR="0065562C" w:rsidRDefault="0065562C">
    <w:pPr>
      <w:pStyle w:val="Footer"/>
      <w:rPr>
        <w:rStyle w:val="PageNumber"/>
      </w:rPr>
    </w:pPr>
    <w:r>
      <w:rPr>
        <w:rStyle w:val="PageNumber"/>
      </w:rPr>
      <w:t xml:space="preserve">                  </w:t>
    </w:r>
    <w:r>
      <w:rPr>
        <w:rStyle w:val="PageNumber"/>
      </w:rPr>
      <w:tab/>
    </w:r>
  </w:p>
  <w:p w14:paraId="54A7BE0D" w14:textId="77777777" w:rsidR="0065562C" w:rsidRDefault="0065562C">
    <w:pPr>
      <w:pStyle w:val="Footer"/>
      <w:rPr>
        <w:lang w:val="en-US"/>
      </w:rPr>
    </w:pPr>
    <w:r>
      <w:rPr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B2E5D" w14:textId="77777777" w:rsidR="008C6176" w:rsidRDefault="008C6176">
      <w:r>
        <w:separator/>
      </w:r>
    </w:p>
  </w:footnote>
  <w:footnote w:type="continuationSeparator" w:id="0">
    <w:p w14:paraId="2F121B66" w14:textId="77777777" w:rsidR="008C6176" w:rsidRDefault="008C61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8ED81" w14:textId="77777777" w:rsidR="0065562C" w:rsidRDefault="006556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B6102"/>
    <w:multiLevelType w:val="hybridMultilevel"/>
    <w:tmpl w:val="96EEC230"/>
    <w:lvl w:ilvl="0" w:tplc="04090009">
      <w:start w:val="1"/>
      <w:numFmt w:val="bullet"/>
      <w:lvlText w:val="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1F703E73"/>
    <w:multiLevelType w:val="multilevel"/>
    <w:tmpl w:val="274A9EDC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2" w15:restartNumberingAfterBreak="0">
    <w:nsid w:val="29ED11DA"/>
    <w:multiLevelType w:val="hybridMultilevel"/>
    <w:tmpl w:val="105C12FE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506AAB"/>
    <w:multiLevelType w:val="hybridMultilevel"/>
    <w:tmpl w:val="F64ED6D2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EB7599"/>
    <w:multiLevelType w:val="hybridMultilevel"/>
    <w:tmpl w:val="A04C0468"/>
    <w:lvl w:ilvl="0" w:tplc="04090009">
      <w:start w:val="1"/>
      <w:numFmt w:val="bullet"/>
      <w:lvlText w:val="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53AC3543"/>
    <w:multiLevelType w:val="hybridMultilevel"/>
    <w:tmpl w:val="12BAAE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B7C6A67"/>
    <w:multiLevelType w:val="hybridMultilevel"/>
    <w:tmpl w:val="5CE40C3A"/>
    <w:lvl w:ilvl="0" w:tplc="04090009">
      <w:start w:val="1"/>
      <w:numFmt w:val="bullet"/>
      <w:lvlText w:val="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64CD559D"/>
    <w:multiLevelType w:val="hybridMultilevel"/>
    <w:tmpl w:val="A2340D1E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84C744F"/>
    <w:multiLevelType w:val="singleLevel"/>
    <w:tmpl w:val="9CFCF752"/>
    <w:lvl w:ilvl="0">
      <w:start w:val="1"/>
      <w:numFmt w:val="decimal"/>
      <w:pStyle w:val="Figuur"/>
      <w:lvlText w:val="Figuur %1:"/>
      <w:lvlJc w:val="left"/>
      <w:pPr>
        <w:tabs>
          <w:tab w:val="num" w:pos="1080"/>
        </w:tabs>
        <w:ind w:left="360" w:hanging="360"/>
      </w:pPr>
    </w:lvl>
  </w:abstractNum>
  <w:num w:numId="1" w16cid:durableId="1328023821">
    <w:abstractNumId w:val="8"/>
  </w:num>
  <w:num w:numId="2" w16cid:durableId="2006587137">
    <w:abstractNumId w:val="1"/>
  </w:num>
  <w:num w:numId="3" w16cid:durableId="897592998">
    <w:abstractNumId w:val="7"/>
  </w:num>
  <w:num w:numId="4" w16cid:durableId="1566061590">
    <w:abstractNumId w:val="2"/>
  </w:num>
  <w:num w:numId="5" w16cid:durableId="1894073862">
    <w:abstractNumId w:val="6"/>
  </w:num>
  <w:num w:numId="6" w16cid:durableId="258219854">
    <w:abstractNumId w:val="0"/>
  </w:num>
  <w:num w:numId="7" w16cid:durableId="918291127">
    <w:abstractNumId w:val="5"/>
  </w:num>
  <w:num w:numId="8" w16cid:durableId="1573004284">
    <w:abstractNumId w:val="3"/>
  </w:num>
  <w:num w:numId="9" w16cid:durableId="7005191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76BB"/>
    <w:rsid w:val="001A0D7A"/>
    <w:rsid w:val="0065562C"/>
    <w:rsid w:val="008C6176"/>
    <w:rsid w:val="00E97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7ED47B"/>
  <w15:chartTrackingRefBased/>
  <w15:docId w15:val="{F25FDB42-9361-478D-8F6F-87D31E8FE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erdana" w:hAnsi="Verdana"/>
      <w:lang w:val="nl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2"/>
      </w:numPr>
      <w:spacing w:before="240" w:after="60"/>
      <w:outlineLvl w:val="0"/>
    </w:pPr>
    <w:rPr>
      <w:b/>
      <w:sz w:val="24"/>
      <w:lang w:val="en-US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2"/>
      </w:numPr>
      <w:spacing w:before="240" w:after="60"/>
      <w:outlineLvl w:val="1"/>
    </w:pPr>
    <w:rPr>
      <w:b/>
      <w:sz w:val="24"/>
      <w:lang w:val="en-US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2"/>
      </w:numPr>
      <w:spacing w:before="240" w:after="6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2"/>
      </w:numPr>
      <w:spacing w:before="240" w:after="60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b/>
      <w:sz w:val="24"/>
    </w:rPr>
  </w:style>
  <w:style w:type="paragraph" w:styleId="Heading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  <w:rPr>
      <w:b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b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b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styleId="MessageHeader">
    <w:name w:val="Message Header"/>
    <w:basedOn w:val="BodyText"/>
    <w:pPr>
      <w:keepLines/>
      <w:tabs>
        <w:tab w:val="left" w:pos="720"/>
      </w:tabs>
      <w:spacing w:line="180" w:lineRule="atLeast"/>
      <w:ind w:left="720" w:hanging="720"/>
    </w:pPr>
    <w:rPr>
      <w:rFonts w:ascii="Arial" w:hAnsi="Arial"/>
      <w:spacing w:val="-5"/>
    </w:rPr>
  </w:style>
  <w:style w:type="paragraph" w:styleId="BodyText">
    <w:name w:val="Body Text"/>
    <w:basedOn w:val="Normal"/>
    <w:pPr>
      <w:spacing w:after="120"/>
    </w:pPr>
  </w:style>
  <w:style w:type="paragraph" w:styleId="TOC1">
    <w:name w:val="toc 1"/>
    <w:basedOn w:val="Normal"/>
    <w:next w:val="Normal"/>
    <w:semiHidden/>
    <w:pPr>
      <w:tabs>
        <w:tab w:val="right" w:pos="9185"/>
      </w:tabs>
      <w:spacing w:before="360"/>
    </w:pPr>
    <w:rPr>
      <w:b/>
    </w:rPr>
  </w:style>
  <w:style w:type="paragraph" w:styleId="TOC2">
    <w:name w:val="toc 2"/>
    <w:basedOn w:val="Normal"/>
    <w:next w:val="Normal"/>
    <w:semiHidden/>
    <w:pPr>
      <w:tabs>
        <w:tab w:val="right" w:pos="9185"/>
      </w:tabs>
      <w:ind w:left="227"/>
    </w:pPr>
  </w:style>
  <w:style w:type="paragraph" w:styleId="TOC3">
    <w:name w:val="toc 3"/>
    <w:basedOn w:val="Normal"/>
    <w:next w:val="Normal"/>
    <w:semiHidden/>
    <w:pPr>
      <w:tabs>
        <w:tab w:val="right" w:pos="9185"/>
      </w:tabs>
      <w:ind w:left="454"/>
    </w:pPr>
  </w:style>
  <w:style w:type="paragraph" w:styleId="TOC4">
    <w:name w:val="toc 4"/>
    <w:basedOn w:val="Normal"/>
    <w:next w:val="Normal"/>
    <w:semiHidden/>
    <w:pPr>
      <w:tabs>
        <w:tab w:val="right" w:pos="9185"/>
      </w:tabs>
      <w:ind w:left="680"/>
    </w:pPr>
  </w:style>
  <w:style w:type="paragraph" w:styleId="TOC5">
    <w:name w:val="toc 5"/>
    <w:basedOn w:val="Normal"/>
    <w:next w:val="Normal"/>
    <w:semiHidden/>
    <w:pPr>
      <w:tabs>
        <w:tab w:val="right" w:pos="9185"/>
      </w:tabs>
      <w:ind w:left="907"/>
    </w:pPr>
  </w:style>
  <w:style w:type="paragraph" w:styleId="TOC6">
    <w:name w:val="toc 6"/>
    <w:basedOn w:val="Normal"/>
    <w:next w:val="Normal"/>
    <w:semiHidden/>
    <w:pPr>
      <w:tabs>
        <w:tab w:val="right" w:pos="9185"/>
      </w:tabs>
      <w:ind w:left="1134"/>
    </w:pPr>
  </w:style>
  <w:style w:type="paragraph" w:styleId="TOC7">
    <w:name w:val="toc 7"/>
    <w:basedOn w:val="Normal"/>
    <w:next w:val="Normal"/>
    <w:semiHidden/>
    <w:pPr>
      <w:tabs>
        <w:tab w:val="right" w:pos="9185"/>
      </w:tabs>
      <w:ind w:left="1361"/>
    </w:pPr>
  </w:style>
  <w:style w:type="paragraph" w:styleId="TOC8">
    <w:name w:val="toc 8"/>
    <w:basedOn w:val="Normal"/>
    <w:next w:val="Normal"/>
    <w:semiHidden/>
    <w:pPr>
      <w:tabs>
        <w:tab w:val="right" w:pos="9185"/>
      </w:tabs>
      <w:ind w:left="1588"/>
    </w:pPr>
  </w:style>
  <w:style w:type="paragraph" w:styleId="TOC9">
    <w:name w:val="toc 9"/>
    <w:basedOn w:val="Normal"/>
    <w:next w:val="Normal"/>
    <w:semiHidden/>
    <w:pPr>
      <w:tabs>
        <w:tab w:val="right" w:pos="9185"/>
      </w:tabs>
      <w:ind w:left="1814"/>
    </w:pPr>
  </w:style>
  <w:style w:type="paragraph" w:customStyle="1" w:styleId="Figuur">
    <w:name w:val="Figuur"/>
    <w:basedOn w:val="Normal"/>
    <w:next w:val="Normal"/>
    <w:pPr>
      <w:numPr>
        <w:numId w:val="1"/>
      </w:numPr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BodyText2">
    <w:name w:val="Body Text 2"/>
    <w:basedOn w:val="Normal"/>
    <w:pPr>
      <w:outlineLvl w:val="0"/>
    </w:pPr>
    <w:rPr>
      <w:b/>
      <w:bCs/>
      <w:i/>
      <w:iCs/>
    </w:rPr>
  </w:style>
  <w:style w:type="paragraph" w:styleId="BodyText3">
    <w:name w:val="Body Text 3"/>
    <w:basedOn w:val="Normal"/>
    <w:rPr>
      <w:b/>
      <w:bCs/>
    </w:rPr>
  </w:style>
  <w:style w:type="paragraph" w:styleId="BodyTextIndent">
    <w:name w:val="Body Text Indent"/>
    <w:basedOn w:val="Normal"/>
    <w:pPr>
      <w:ind w:left="708"/>
    </w:pPr>
    <w:rPr>
      <w:i/>
      <w:iCs/>
    </w:rPr>
  </w:style>
  <w:style w:type="character" w:styleId="Hyperlink">
    <w:name w:val="Hyperlink"/>
    <w:rPr>
      <w:color w:val="0000FF"/>
      <w:u w:val="single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  <w:lang w:val="en-US"/>
    </w:rPr>
  </w:style>
  <w:style w:type="paragraph" w:styleId="PlainText">
    <w:name w:val="Plain Text"/>
    <w:basedOn w:val="Normal"/>
    <w:rPr>
      <w:rFonts w:ascii="Courier New" w:hAnsi="Courier New" w:cs="Courier New"/>
      <w:lang w:val="en-US"/>
    </w:rPr>
  </w:style>
  <w:style w:type="paragraph" w:customStyle="1" w:styleId="xl24">
    <w:name w:val="xl24"/>
    <w:basedOn w:val="Normal"/>
    <w:pPr>
      <w:spacing w:before="100" w:beforeAutospacing="1" w:after="100" w:afterAutospacing="1"/>
    </w:pPr>
    <w:rPr>
      <w:rFonts w:ascii="Arial" w:eastAsia="Arial Unicode MS" w:hAnsi="Arial" w:cs="Arial"/>
      <w:b/>
      <w:bCs/>
      <w:sz w:val="24"/>
      <w:szCs w:val="24"/>
      <w:lang w:val="en-US"/>
    </w:rPr>
  </w:style>
  <w:style w:type="paragraph" w:customStyle="1" w:styleId="xl25">
    <w:name w:val="xl25"/>
    <w:basedOn w:val="Normal"/>
    <w:pPr>
      <w:spacing w:before="100" w:beforeAutospacing="1" w:after="100" w:afterAutospacing="1"/>
    </w:pPr>
    <w:rPr>
      <w:rFonts w:ascii="Arial" w:eastAsia="Arial Unicode MS" w:hAnsi="Arial" w:cs="Arial"/>
      <w:b/>
      <w:bCs/>
      <w:sz w:val="22"/>
      <w:szCs w:val="22"/>
      <w:lang w:val="en-US"/>
    </w:rPr>
  </w:style>
  <w:style w:type="paragraph" w:customStyle="1" w:styleId="xl26">
    <w:name w:val="xl26"/>
    <w:basedOn w:val="Normal"/>
    <w:pPr>
      <w:spacing w:before="100" w:beforeAutospacing="1" w:after="100" w:afterAutospacing="1"/>
    </w:pPr>
    <w:rPr>
      <w:rFonts w:ascii="Arial" w:eastAsia="Arial Unicode MS" w:hAnsi="Arial" w:cs="Arial"/>
      <w:i/>
      <w:iCs/>
      <w:sz w:val="24"/>
      <w:szCs w:val="24"/>
      <w:lang w:val="en-US"/>
    </w:rPr>
  </w:style>
  <w:style w:type="paragraph" w:customStyle="1" w:styleId="xl27">
    <w:name w:val="xl27"/>
    <w:basedOn w:val="Normal"/>
    <w:pPr>
      <w:spacing w:before="100" w:beforeAutospacing="1" w:after="100" w:afterAutospacing="1"/>
    </w:pPr>
    <w:rPr>
      <w:rFonts w:ascii="Arial" w:eastAsia="Arial Unicode MS" w:hAnsi="Arial" w:cs="Arial"/>
      <w:b/>
      <w:bCs/>
      <w:sz w:val="24"/>
      <w:szCs w:val="24"/>
      <w:lang w:val="en-US"/>
    </w:rPr>
  </w:style>
  <w:style w:type="paragraph" w:customStyle="1" w:styleId="xl30">
    <w:name w:val="xl30"/>
    <w:basedOn w:val="Normal"/>
    <w:pPr>
      <w:spacing w:before="100" w:beforeAutospacing="1" w:after="100" w:afterAutospacing="1"/>
    </w:pPr>
    <w:rPr>
      <w:rFonts w:ascii="Arial" w:eastAsia="Arial Unicode MS" w:hAnsi="Arial" w:cs="Arial"/>
      <w:sz w:val="24"/>
      <w:szCs w:val="24"/>
      <w:lang w:val="en-US"/>
    </w:rPr>
  </w:style>
  <w:style w:type="paragraph" w:customStyle="1" w:styleId="xl31">
    <w:name w:val="xl31"/>
    <w:basedOn w:val="Normal"/>
    <w:pPr>
      <w:spacing w:before="100" w:beforeAutospacing="1" w:after="100" w:afterAutospacing="1"/>
    </w:pPr>
    <w:rPr>
      <w:rFonts w:ascii="Arial" w:eastAsia="Arial Unicode MS" w:hAnsi="Arial" w:cs="Arial"/>
      <w:sz w:val="24"/>
      <w:szCs w:val="24"/>
      <w:lang w:val="en-US"/>
    </w:rPr>
  </w:style>
  <w:style w:type="paragraph" w:customStyle="1" w:styleId="xl32">
    <w:name w:val="xl3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eastAsia="Arial Unicode MS" w:hAnsi="Arial" w:cs="Arial"/>
      <w:sz w:val="24"/>
      <w:szCs w:val="24"/>
      <w:lang w:val="en-US"/>
    </w:rPr>
  </w:style>
  <w:style w:type="paragraph" w:customStyle="1" w:styleId="xl33">
    <w:name w:val="xl33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rial" w:eastAsia="Arial Unicode MS" w:hAnsi="Arial" w:cs="Arial"/>
      <w:sz w:val="24"/>
      <w:szCs w:val="24"/>
      <w:lang w:val="en-US"/>
    </w:rPr>
  </w:style>
  <w:style w:type="paragraph" w:customStyle="1" w:styleId="xl34">
    <w:name w:val="xl34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Arial" w:eastAsia="Arial Unicode MS" w:hAnsi="Arial" w:cs="Arial"/>
      <w:sz w:val="24"/>
      <w:szCs w:val="24"/>
      <w:lang w:val="en-US"/>
    </w:rPr>
  </w:style>
  <w:style w:type="paragraph" w:customStyle="1" w:styleId="xl35">
    <w:name w:val="xl35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Arial" w:eastAsia="Arial Unicode MS" w:hAnsi="Arial" w:cs="Arial"/>
      <w:b/>
      <w:bCs/>
      <w:sz w:val="24"/>
      <w:szCs w:val="24"/>
      <w:lang w:val="en-US"/>
    </w:rPr>
  </w:style>
  <w:style w:type="paragraph" w:customStyle="1" w:styleId="xl36">
    <w:name w:val="xl3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eastAsia="Arial Unicode MS" w:hAnsi="Arial" w:cs="Arial"/>
      <w:sz w:val="24"/>
      <w:szCs w:val="24"/>
      <w:lang w:val="en-US"/>
    </w:rPr>
  </w:style>
  <w:style w:type="paragraph" w:customStyle="1" w:styleId="xl37">
    <w:name w:val="xl37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Arial" w:eastAsia="Arial Unicode MS" w:hAnsi="Arial" w:cs="Arial"/>
      <w:sz w:val="24"/>
      <w:szCs w:val="24"/>
      <w:lang w:val="en-US"/>
    </w:rPr>
  </w:style>
  <w:style w:type="paragraph" w:customStyle="1" w:styleId="xl29">
    <w:name w:val="xl29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Arial" w:eastAsia="Arial Unicode MS" w:hAnsi="Arial" w:cs="Arial"/>
      <w:sz w:val="24"/>
      <w:szCs w:val="24"/>
      <w:lang w:val="en-US"/>
    </w:rPr>
  </w:style>
  <w:style w:type="paragraph" w:customStyle="1" w:styleId="xl28">
    <w:name w:val="xl28"/>
    <w:basedOn w:val="Normal"/>
    <w:pPr>
      <w:spacing w:before="100" w:beforeAutospacing="1" w:after="100" w:afterAutospacing="1"/>
    </w:pPr>
    <w:rPr>
      <w:rFonts w:ascii="Arial" w:eastAsia="Arial Unicode MS" w:hAnsi="Arial" w:cs="Arial"/>
      <w:b/>
      <w:bCs/>
      <w:sz w:val="16"/>
      <w:szCs w:val="16"/>
      <w:lang w:val="en-US"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xl38">
    <w:name w:val="xl38"/>
    <w:basedOn w:val="Normal"/>
    <w:pPr>
      <w:pBdr>
        <w:left w:val="single" w:sz="8" w:space="0" w:color="auto"/>
        <w:right w:val="single" w:sz="8" w:space="0" w:color="auto"/>
      </w:pBdr>
      <w:shd w:val="clear" w:color="auto" w:fill="FFFF00"/>
      <w:spacing w:before="100" w:beforeAutospacing="1" w:after="100" w:afterAutospacing="1"/>
    </w:pPr>
    <w:rPr>
      <w:rFonts w:ascii="Arial" w:eastAsia="Arial Unicode MS" w:hAnsi="Arial" w:cs="Arial"/>
      <w:i/>
      <w:iCs/>
      <w:sz w:val="24"/>
      <w:szCs w:val="24"/>
      <w:lang w:val="en-US"/>
    </w:rPr>
  </w:style>
  <w:style w:type="paragraph" w:customStyle="1" w:styleId="xl39">
    <w:name w:val="xl39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  <w:lang w:val="en-US"/>
    </w:rPr>
  </w:style>
  <w:style w:type="paragraph" w:customStyle="1" w:styleId="xl40">
    <w:name w:val="xl40"/>
    <w:basedOn w:val="Normal"/>
    <w:pPr>
      <w:spacing w:before="100" w:beforeAutospacing="1" w:after="100" w:afterAutospacing="1"/>
      <w:jc w:val="right"/>
    </w:pPr>
    <w:rPr>
      <w:rFonts w:ascii="Arial" w:eastAsia="Arial Unicode MS" w:hAnsi="Arial" w:cs="Arial"/>
      <w:i/>
      <w:iCs/>
      <w:sz w:val="16"/>
      <w:szCs w:val="16"/>
      <w:lang w:val="en-US"/>
    </w:rPr>
  </w:style>
  <w:style w:type="paragraph" w:customStyle="1" w:styleId="xl41">
    <w:name w:val="xl41"/>
    <w:basedOn w:val="Normal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Arial" w:eastAsia="Arial Unicode MS" w:hAnsi="Arial" w:cs="Arial"/>
      <w:i/>
      <w:iCs/>
      <w:sz w:val="16"/>
      <w:szCs w:val="16"/>
      <w:lang w:val="en-US"/>
    </w:rPr>
  </w:style>
  <w:style w:type="paragraph" w:customStyle="1" w:styleId="xl42">
    <w:name w:val="xl42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auto" w:fill="CCFFCC"/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  <w:lang w:val="en-US"/>
    </w:rPr>
  </w:style>
  <w:style w:type="paragraph" w:customStyle="1" w:styleId="xl43">
    <w:name w:val="xl43"/>
    <w:basedOn w:val="Normal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eastAsia="Arial Unicode MS" w:cs="Arial Unicode MS"/>
      <w:sz w:val="24"/>
      <w:szCs w:val="24"/>
      <w:lang w:val="en-US"/>
    </w:rPr>
  </w:style>
  <w:style w:type="paragraph" w:customStyle="1" w:styleId="xl44">
    <w:name w:val="xl44"/>
    <w:basedOn w:val="Normal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  <w:lang w:val="en-US"/>
    </w:rPr>
  </w:style>
  <w:style w:type="paragraph" w:customStyle="1" w:styleId="xl45">
    <w:name w:val="xl45"/>
    <w:basedOn w:val="Normal"/>
    <w:pPr>
      <w:pBdr>
        <w:left w:val="single" w:sz="8" w:space="0" w:color="auto"/>
        <w:right w:val="single" w:sz="8" w:space="0" w:color="auto"/>
      </w:pBdr>
      <w:shd w:val="clear" w:color="auto" w:fill="CCFFCC"/>
      <w:spacing w:before="100" w:beforeAutospacing="1" w:after="100" w:afterAutospacing="1"/>
    </w:pPr>
    <w:rPr>
      <w:rFonts w:ascii="Arial" w:eastAsia="Arial Unicode MS" w:hAnsi="Arial" w:cs="Arial"/>
      <w:i/>
      <w:iCs/>
      <w:sz w:val="18"/>
      <w:szCs w:val="18"/>
      <w:lang w:val="en-US"/>
    </w:rPr>
  </w:style>
  <w:style w:type="paragraph" w:customStyle="1" w:styleId="xl46">
    <w:name w:val="xl46"/>
    <w:basedOn w:val="Normal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Arial" w:eastAsia="Arial Unicode MS" w:hAnsi="Arial" w:cs="Arial"/>
      <w:sz w:val="24"/>
      <w:szCs w:val="24"/>
      <w:lang w:val="en-US"/>
    </w:rPr>
  </w:style>
  <w:style w:type="paragraph" w:customStyle="1" w:styleId="xl47">
    <w:name w:val="xl47"/>
    <w:basedOn w:val="Normal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Arial" w:eastAsia="Arial Unicode MS" w:hAnsi="Arial" w:cs="Arial"/>
      <w:sz w:val="24"/>
      <w:szCs w:val="24"/>
      <w:lang w:val="en-US"/>
    </w:rPr>
  </w:style>
  <w:style w:type="paragraph" w:customStyle="1" w:styleId="xl48">
    <w:name w:val="xl48"/>
    <w:basedOn w:val="Normal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  <w:lang w:val="en-US"/>
    </w:rPr>
  </w:style>
  <w:style w:type="paragraph" w:customStyle="1" w:styleId="xl49">
    <w:name w:val="xl49"/>
    <w:basedOn w:val="Normal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Arial" w:eastAsia="Arial Unicode MS" w:hAnsi="Arial" w:cs="Arial"/>
      <w:sz w:val="18"/>
      <w:szCs w:val="18"/>
      <w:lang w:val="en-US"/>
    </w:rPr>
  </w:style>
  <w:style w:type="character" w:styleId="Strong">
    <w:name w:val="Strong"/>
    <w:qFormat/>
    <w:rPr>
      <w:b/>
      <w:bCs/>
    </w:rPr>
  </w:style>
  <w:style w:type="paragraph" w:styleId="BodyTextIndent2">
    <w:name w:val="Body Text Indent 2"/>
    <w:basedOn w:val="Normal"/>
    <w:pPr>
      <w:ind w:left="708" w:hanging="708"/>
    </w:pPr>
    <w:rPr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1.bin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U:\temp\Templates\A4-Standard%20ASYSCO%20document%20-%20extern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12AD9B90657843A47711B7FC2DF3AD" ma:contentTypeVersion="14" ma:contentTypeDescription="Een nieuw document maken." ma:contentTypeScope="" ma:versionID="209bd0be0f7f2bfe405a02bb38ee93e9">
  <xsd:schema xmlns:xsd="http://www.w3.org/2001/XMLSchema" xmlns:xs="http://www.w3.org/2001/XMLSchema" xmlns:p="http://schemas.microsoft.com/office/2006/metadata/properties" xmlns:ns2="10869f3d-93e0-4482-9765-94db8beb3cb4" xmlns:ns3="73320ec4-5c86-4fdf-b452-ed521456fe50" targetNamespace="http://schemas.microsoft.com/office/2006/metadata/properties" ma:root="true" ma:fieldsID="ae117daea66009e32c3f82059e6d057f" ns2:_="" ns3:_="">
    <xsd:import namespace="10869f3d-93e0-4482-9765-94db8beb3cb4"/>
    <xsd:import namespace="73320ec4-5c86-4fdf-b452-ed521456fe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869f3d-93e0-4482-9765-94db8beb3c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1217ff2e-1616-4146-8372-4640400776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320ec4-5c86-4fdf-b452-ed521456fe5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d64e9a70-4c36-4b06-8188-e49136ce74ae}" ma:internalName="TaxCatchAll" ma:showField="CatchAllData" ma:web="73320ec4-5c86-4fdf-b452-ed521456fe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0869f3d-93e0-4482-9765-94db8beb3cb4">
      <Terms xmlns="http://schemas.microsoft.com/office/infopath/2007/PartnerControls"/>
    </lcf76f155ced4ddcb4097134ff3c332f>
    <TaxCatchAll xmlns="73320ec4-5c86-4fdf-b452-ed521456fe50"/>
  </documentManagement>
</p:properties>
</file>

<file path=customXml/itemProps1.xml><?xml version="1.0" encoding="utf-8"?>
<ds:datastoreItem xmlns:ds="http://schemas.openxmlformats.org/officeDocument/2006/customXml" ds:itemID="{2D6C4B0A-F84E-4DB7-86E3-CECD3F1FF5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869f3d-93e0-4482-9765-94db8beb3cb4"/>
    <ds:schemaRef ds:uri="73320ec4-5c86-4fdf-b452-ed521456fe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E90F3AF-CE9D-4E62-8537-83EC6D8D80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93099D-FF2C-498E-9FBC-6B850EA5514C}">
  <ds:schemaRefs>
    <ds:schemaRef ds:uri="http://schemas.microsoft.com/office/2006/metadata/properties"/>
    <ds:schemaRef ds:uri="http://schemas.microsoft.com/office/infopath/2007/PartnerControls"/>
    <ds:schemaRef ds:uri="10869f3d-93e0-4482-9765-94db8beb3cb4"/>
    <ds:schemaRef ds:uri="73320ec4-5c86-4fdf-b452-ed521456fe5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A4-Standard ASYSCO document - external.dot</Template>
  <TotalTime>0</TotalTime>
  <Pages>3</Pages>
  <Words>580</Words>
  <Characters>3072</Characters>
  <Application>Microsoft Office Word</Application>
  <DocSecurity>0</DocSecurity>
  <Lines>105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Standaard document Nederlands</vt:lpstr>
    </vt:vector>
  </TitlesOfParts>
  <Company>ASYSCO</Company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Standaard document Nederlands</dc:title>
  <dc:subject/>
  <dc:creator>pc</dc:creator>
  <cp:keywords/>
  <dc:description/>
  <cp:lastModifiedBy>Mark Truman</cp:lastModifiedBy>
  <cp:revision>2</cp:revision>
  <cp:lastPrinted>2007-12-11T11:45:00Z</cp:lastPrinted>
  <dcterms:created xsi:type="dcterms:W3CDTF">2026-06-23T11:07:00Z</dcterms:created>
  <dcterms:modified xsi:type="dcterms:W3CDTF">2026-06-23T11:07:00Z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1784822676</vt:i4>
  </property>
  <property fmtid="{D5CDD505-2E9C-101B-9397-08002B2CF9AE}" pid="3" name="_EmailSubject">
    <vt:lpwstr>Concept Strategie OP</vt:lpwstr>
  </property>
  <property fmtid="{D5CDD505-2E9C-101B-9397-08002B2CF9AE}" pid="4" name="_AuthorEmail">
    <vt:lpwstr>r.wijmenga@asysco.com</vt:lpwstr>
  </property>
  <property fmtid="{D5CDD505-2E9C-101B-9397-08002B2CF9AE}" pid="5" name="_AuthorEmailDisplayName">
    <vt:lpwstr>Romke Wijmenga, Asysco</vt:lpwstr>
  </property>
  <property fmtid="{D5CDD505-2E9C-101B-9397-08002B2CF9AE}" pid="6" name="_ReviewingToolsShownOnce">
    <vt:lpwstr/>
  </property>
  <property fmtid="{D5CDD505-2E9C-101B-9397-08002B2CF9AE}" pid="7" name="ContentType">
    <vt:lpwstr>Document</vt:lpwstr>
  </property>
</Properties>
</file>