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DAILY MEDICATION MONITORING CHART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LOCATION: __{{Location}}___ Month:_{{month}}_</w:t>
      </w:r>
    </w:p>
    <w:tbl>
      <w:tblPr>
        <w:tblStyle w:val="Table1"/>
        <w:tblW w:w="92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851"/>
        <w:gridCol w:w="1559"/>
        <w:gridCol w:w="1559"/>
        <w:gridCol w:w="888"/>
        <w:gridCol w:w="1571"/>
        <w:gridCol w:w="1572"/>
        <w:tblGridChange w:id="0">
          <w:tblGrid>
            <w:gridCol w:w="1242"/>
            <w:gridCol w:w="851"/>
            <w:gridCol w:w="1559"/>
            <w:gridCol w:w="1559"/>
            <w:gridCol w:w="888"/>
            <w:gridCol w:w="1571"/>
            <w:gridCol w:w="15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 (a.m)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Temperature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 (p.m)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Temperature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tabs>
          <w:tab w:val="left" w:leader="none" w:pos="10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411F6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3ifFUWLT8c3+xbq4odyLLMjUQ==">CgMxLjA4AHIhMU4wTWxPNFRtbUdya1hNMGU5aDBERl9QYzZIQXQ5UENx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2021-12-07T15:01:00.0000000Z</dcterms:created>
  <dc:creator>Mary</dc:creator>
</cp:coreProperties>
</file>