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2026-10-06 from commit 28323a7. 217 commits over 17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2026-10-06, which is 17 days, across 217 commits, by one owner directing a series of AI coding sessions. As of this build it is 88 Python files, 112 JavaScript files, 24 TypeScript edge functions, 35 migrations and 65 documents: 2152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217 commits in 17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17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208 recorded defects, over 17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117</w:t>
            </w:r>
          </w:p>
        </w:tc>
        <w:tc>
          <w:tcPr>
            <w:tcW w:w="0" w:type="auto"/>
          </w:tcPr>
          <w:p>
            <w:pPr>
              <w:spacing w:before="40" w:after="40"/>
            </w:pPr>
            <w:r>
              <w:t xml:space="preserve">56%</w:t>
            </w:r>
          </w:p>
        </w:tc>
      </w:tr>
      <w:tr>
        <w:tc>
          <w:tcPr>
            <w:tcW w:w="0" w:type="auto"/>
          </w:tcPr>
          <w:p>
            <w:pPr>
              <w:spacing w:before="40" w:after="40"/>
            </w:pPr>
            <w:r>
              <w:t xml:space="preserve">Found by measuring something</w:t>
            </w:r>
          </w:p>
        </w:tc>
        <w:tc>
          <w:tcPr>
            <w:tcW w:w="0" w:type="auto"/>
          </w:tcPr>
          <w:p>
            <w:pPr>
              <w:spacing w:before="40" w:after="40"/>
            </w:pPr>
            <w:r>
              <w:t xml:space="preserve">46</w:t>
            </w:r>
          </w:p>
        </w:tc>
        <w:tc>
          <w:tcPr>
            <w:tcW w:w="0" w:type="auto"/>
          </w:tcPr>
          <w:p>
            <w:pPr>
              <w:spacing w:before="40" w:after="40"/>
            </w:pPr>
            <w:r>
              <w:t xml:space="preserve">22%</w:t>
            </w:r>
          </w:p>
        </w:tc>
      </w:tr>
      <w:tr>
        <w:tc>
          <w:tcPr>
            <w:tcW w:w="0" w:type="auto"/>
          </w:tcPr>
          <w:p>
            <w:pPr>
              <w:spacing w:before="40" w:after="40"/>
            </w:pPr>
            <w:r>
              <w:t xml:space="preserve">A test caught it</w:t>
            </w:r>
          </w:p>
        </w:tc>
        <w:tc>
          <w:tcPr>
            <w:tcW w:w="0" w:type="auto"/>
          </w:tcPr>
          <w:p>
            <w:pPr>
              <w:spacing w:before="40" w:after="40"/>
            </w:pPr>
            <w:r>
              <w:t xml:space="preserve">23</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10</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206 of 208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97</w:t>
            </w:r>
          </w:p>
        </w:tc>
      </w:tr>
      <w:tr>
        <w:tc>
          <w:tcPr>
            <w:tcW w:w="0" w:type="auto"/>
          </w:tcPr>
          <w:p>
            <w:pPr>
              <w:spacing w:before="40" w:after="40"/>
            </w:pPr>
            <w:r>
              <w:t xml:space="preserve">Degraded</w:t>
            </w:r>
          </w:p>
        </w:tc>
        <w:tc>
          <w:tcPr>
            <w:tcW w:w="0" w:type="auto"/>
          </w:tcPr>
          <w:p>
            <w:pPr>
              <w:spacing w:before="40" w:after="40"/>
            </w:pPr>
            <w:r>
              <w:t xml:space="preserve">51</w:t>
            </w:r>
          </w:p>
        </w:tc>
      </w:tr>
      <w:tr>
        <w:tc>
          <w:tcPr>
            <w:tcW w:w="0" w:type="auto"/>
          </w:tcPr>
          <w:p>
            <w:pPr>
              <w:spacing w:before="40" w:after="40"/>
            </w:pPr>
            <w:r>
              <w:t xml:space="preserve">Cosmetic</w:t>
            </w:r>
          </w:p>
        </w:tc>
        <w:tc>
          <w:tcPr>
            <w:tcW w:w="0" w:type="auto"/>
          </w:tcPr>
          <w:p>
            <w:pPr>
              <w:spacing w:before="40" w:after="40"/>
            </w:pPr>
            <w:r>
              <w:t xml:space="preserve">31</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208.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98</w:t>
            </w:r>
          </w:p>
        </w:tc>
      </w:tr>
      <w:tr>
        <w:tc>
          <w:tcPr>
            <w:tcW w:w="0" w:type="auto"/>
          </w:tcPr>
          <w:p>
            <w:pPr>
              <w:spacing w:before="40" w:after="40"/>
            </w:pPr>
            <w:r>
              <w:t xml:space="preserve">Tests and guards</w:t>
            </w:r>
          </w:p>
        </w:tc>
        <w:tc>
          <w:tcPr>
            <w:tcW w:w="0" w:type="auto"/>
          </w:tcPr>
          <w:p>
            <w:pPr>
              <w:spacing w:before="40" w:after="40"/>
            </w:pPr>
            <w:r>
              <w:t xml:space="preserve">37</w:t>
            </w:r>
          </w:p>
        </w:tc>
      </w:tr>
      <w:tr>
        <w:tc>
          <w:tcPr>
            <w:tcW w:w="0" w:type="auto"/>
          </w:tcPr>
          <w:p>
            <w:pPr>
              <w:spacing w:before="40" w:after="40"/>
            </w:pPr>
            <w:r>
              <w:t xml:space="preserve">Front end</w:t>
            </w:r>
          </w:p>
        </w:tc>
        <w:tc>
          <w:tcPr>
            <w:tcW w:w="0" w:type="auto"/>
          </w:tcPr>
          <w:p>
            <w:pPr>
              <w:spacing w:before="40" w:after="40"/>
            </w:pPr>
            <w:r>
              <w:t xml:space="preserve">15</w:t>
            </w:r>
          </w:p>
        </w:tc>
      </w:tr>
      <w:tr>
        <w:tc>
          <w:tcPr>
            <w:tcW w:w="0" w:type="auto"/>
          </w:tcPr>
          <w:p>
            <w:pPr>
              <w:spacing w:before="40" w:after="40"/>
            </w:pPr>
            <w:r>
              <w:t xml:space="preserve">Build system</w:t>
            </w:r>
          </w:p>
        </w:tc>
        <w:tc>
          <w:tcPr>
            <w:tcW w:w="0" w:type="auto"/>
          </w:tcPr>
          <w:p>
            <w:pPr>
              <w:spacing w:before="40" w:after="40"/>
            </w:pPr>
            <w:r>
              <w:t xml:space="preserve">13</w:t>
            </w:r>
          </w:p>
        </w:tc>
      </w:tr>
      <w:tr>
        <w:tc>
          <w:tcPr>
            <w:tcW w:w="0" w:type="auto"/>
          </w:tcPr>
          <w:p>
            <w:pPr>
              <w:spacing w:before="40" w:after="40"/>
            </w:pPr>
            <w:r>
              <w:t xml:space="preserve">Search and metadata</w:t>
            </w:r>
          </w:p>
        </w:tc>
        <w:tc>
          <w:tcPr>
            <w:tcW w:w="0" w:type="auto"/>
          </w:tcPr>
          <w:p>
            <w:pPr>
              <w:spacing w:before="40" w:after="40"/>
            </w:pPr>
            <w:r>
              <w:t xml:space="preserve">11</w:t>
            </w:r>
          </w:p>
        </w:tc>
      </w:tr>
      <w:tr>
        <w:tc>
          <w:tcPr>
            <w:tcW w:w="0" w:type="auto"/>
          </w:tcPr>
          <w:p>
            <w:pPr>
              <w:spacing w:before="40" w:after="40"/>
            </w:pPr>
            <w:r>
              <w:t xml:space="preserve">CSS and layout</w:t>
            </w:r>
          </w:p>
        </w:tc>
        <w:tc>
          <w:tcPr>
            <w:tcW w:w="0" w:type="auto"/>
          </w:tcPr>
          <w:p>
            <w:pPr>
              <w:spacing w:before="40" w:after="40"/>
            </w:pPr>
            <w:r>
              <w:t xml:space="preserve">9</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202 of 208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95 of 208 incidents record that they repeat an earlier lesson, 129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 INC-0207</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 INC-0207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 INC-0194</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INC-0128 The trainer button on four exam guides and on the study guide hub opened the GMAT trainer</w:t>
            </w:r>
          </w:p>
        </w:tc>
        <w:tc>
          <w:tcPr>
            <w:tcW w:w="0" w:type="auto"/>
          </w:tcPr>
          <w:p>
            <w:pPr>
              <w:spacing w:before="40" w:after="40"/>
            </w:pPr>
            <w:r>
              <w:t xml:space="preserve">INC-0206</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r>
        <w:tc>
          <w:tcPr>
            <w:tcW w:w="0" w:type="auto"/>
          </w:tcPr>
          <w:p>
            <w:pPr>
              <w:spacing w:before="40" w:after="40"/>
            </w:pPr>
            <w:r>
              <w:t xml:space="preserve">INC-0203 A live admissions post said most full-time MBA programs run three rounds a year, which 21 of the 32 programs whose deadlines we verified do not, and its other claims about rounds cited nothing</w:t>
            </w:r>
          </w:p>
        </w:tc>
        <w:tc>
          <w:tcPr>
            <w:tcW w:w="0" w:type="auto"/>
          </w:tcPr>
          <w:p>
            <w:pPr>
              <w:spacing w:before="40" w:after="40"/>
            </w:pPr>
            <w:r>
              <w:t xml:space="preserve">INC-0208</w:t>
            </w:r>
          </w:p>
        </w:tc>
        <w:tc>
          <w:tcPr>
            <w:tcW w:w="0" w:type="auto"/>
          </w:tcPr>
          <w:p>
            <w:pPr>
              <w:spacing w:before="40" w:after="40"/>
            </w:pPr>
            <w:r>
              <w:t xml:space="preserve">1</w:t>
            </w:r>
          </w:p>
        </w:tc>
      </w:tr>
    </w:tbl>
    <w:p/>
    <w:p>
      <w:r>
        <w:t xml:space="preserve">The largest family runs to 78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INC-0207.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ListParagraph"/>
        <w:numPr>
          <w:ilvl w:val="0"/>
          <w:numId w:val="1"/>
        </w:numPr>
      </w:pPr>
      <w:r>
        <w:t xml:space="preserve">INC-0189 names INC-0039, INC-0117</w:t>
      </w:r>
    </w:p>
    <w:p>
      <w:pPr>
        <w:pStyle w:val="ListParagraph"/>
        <w:numPr>
          <w:ilvl w:val="0"/>
          <w:numId w:val="1"/>
        </w:numPr>
      </w:pPr>
      <w:r>
        <w:t xml:space="preserve">INC-0190 names INC-0119, INC-0189</w:t>
      </w:r>
    </w:p>
    <w:p>
      <w:pPr>
        <w:pStyle w:val="ListParagraph"/>
        <w:numPr>
          <w:ilvl w:val="0"/>
          <w:numId w:val="1"/>
        </w:numPr>
      </w:pPr>
      <w:r>
        <w:t xml:space="preserve">INC-0191 names INC-0189</w:t>
      </w:r>
    </w:p>
    <w:p>
      <w:pPr>
        <w:pStyle w:val="ListParagraph"/>
        <w:numPr>
          <w:ilvl w:val="0"/>
          <w:numId w:val="1"/>
        </w:numPr>
      </w:pPr>
      <w:r>
        <w:t xml:space="preserve">INC-0192 names INC-0117</w:t>
      </w:r>
    </w:p>
    <w:p>
      <w:pPr>
        <w:pStyle w:val="ListParagraph"/>
        <w:numPr>
          <w:ilvl w:val="0"/>
          <w:numId w:val="1"/>
        </w:numPr>
      </w:pPr>
      <w:r>
        <w:t xml:space="preserve">INC-0193 names INC-0189</w:t>
      </w:r>
    </w:p>
    <w:p>
      <w:pPr>
        <w:pStyle w:val="ListParagraph"/>
        <w:numPr>
          <w:ilvl w:val="0"/>
          <w:numId w:val="1"/>
        </w:numPr>
      </w:pPr>
      <w:r>
        <w:t xml:space="preserve">INC-0194 names INC-0193</w:t>
      </w:r>
    </w:p>
    <w:p>
      <w:pPr>
        <w:pStyle w:val="ListParagraph"/>
        <w:numPr>
          <w:ilvl w:val="0"/>
          <w:numId w:val="1"/>
        </w:numPr>
      </w:pPr>
      <w:r>
        <w:t xml:space="preserve">INC-0196 names INC-0166</w:t>
      </w:r>
    </w:p>
    <w:p>
      <w:pPr>
        <w:pStyle w:val="ListParagraph"/>
        <w:numPr>
          <w:ilvl w:val="0"/>
          <w:numId w:val="1"/>
        </w:numPr>
      </w:pPr>
      <w:r>
        <w:t xml:space="preserve">INC-0197 names INC-0196</w:t>
      </w:r>
    </w:p>
    <w:p>
      <w:pPr>
        <w:pStyle w:val="ListParagraph"/>
        <w:numPr>
          <w:ilvl w:val="0"/>
          <w:numId w:val="1"/>
        </w:numPr>
      </w:pPr>
      <w:r>
        <w:t xml:space="preserve">INC-0198 names INC-0109</w:t>
      </w:r>
    </w:p>
    <w:p>
      <w:pPr>
        <w:pStyle w:val="ListParagraph"/>
        <w:numPr>
          <w:ilvl w:val="0"/>
          <w:numId w:val="1"/>
        </w:numPr>
      </w:pPr>
      <w:r>
        <w:t xml:space="preserve">INC-0207 names INC-0138, INC-0203</w:t>
      </w:r>
    </w:p>
    <w:p>
      <w:pPr>
        <w:pStyle w:val="ListParagraph"/>
        <w:numPr>
          <w:ilvl w:val="0"/>
          <w:numId w:val="1"/>
        </w:numPr>
      </w:pPr>
      <w:r>
        <w:t xml:space="preserve">INC-0208 names INC-0207</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14 incidents (INC-0001, INC-0002, INC-0017, INC-0027, INC-0059, INC-0060, INC-0063, INC-0064, INC-0067, INC-0076, INC-0080, INC-0131, INC-0148, INC-0196)</w:t>
      </w:r>
    </w:p>
    <w:p>
      <w:pPr>
        <w:pStyle w:val="ListParagraph"/>
        <w:numPr>
          <w:ilvl w:val="0"/>
          <w:numId w:val="1"/>
        </w:numPr>
      </w:pPr>
      <w:r>
        <w:rPr>
          <w:rFonts w:ascii="Consolas" w:hAnsi="Consolas"/>
          <w:sz w:val="19"/>
        </w:rPr>
        <w:t xml:space="preserve">src/build_blog.py</w:t>
      </w:r>
      <w:r>
        <w:t xml:space="preserve">, 11 incidents (INC-0124, INC-0137, INC-0162, INC-0170, INC-0171, INC-0188, INC-0197, INC-0203, INC-0204, INC-0206, INC-0208)</w:t>
      </w:r>
    </w:p>
    <w:p>
      <w:pPr>
        <w:pStyle w:val="ListParagraph"/>
        <w:numPr>
          <w:ilvl w:val="0"/>
          <w:numId w:val="1"/>
        </w:numPr>
      </w:pPr>
      <w:r>
        <w:rPr>
          <w:rFonts w:ascii="Consolas" w:hAnsi="Consolas"/>
          <w:sz w:val="19"/>
        </w:rPr>
        <w:t xml:space="preserve">src/test.js</w:t>
      </w:r>
      <w:r>
        <w:t xml:space="preserve">, 10 incidents (INC-0004, INC-0038, INC-0039, INC-0040, INC-0043, INC-0044, INC-0069, INC-0085, INC-0192, INC-0194)</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src/build_rankings.py</w:t>
      </w:r>
      <w:r>
        <w:t xml:space="preserve">, 8 incidents (INC-0014, INC-0049, INC-0118, INC-0135, INC-0142, INC-0145, INC-0167, INC-0200)</w:t>
      </w:r>
    </w:p>
    <w:p>
      <w:pPr>
        <w:pStyle w:val="ListParagraph"/>
        <w:numPr>
          <w:ilvl w:val="0"/>
          <w:numId w:val="1"/>
        </w:numPr>
      </w:pPr>
      <w:r>
        <w:rPr>
          <w:rFonts w:ascii="Consolas" w:hAnsi="Consolas"/>
          <w:sz w:val="19"/>
        </w:rPr>
        <w:t xml:space="preserve">src/page_checks.py</w:t>
      </w:r>
      <w:r>
        <w:t xml:space="preserve">, 7 incidents (INC-0134, INC-0138, INC-0139, INC-0163, INC-0176, INC-0178, INC-0207)</w:t>
      </w:r>
    </w:p>
    <w:p>
      <w:pPr>
        <w:pStyle w:val="ListParagraph"/>
        <w:numPr>
          <w:ilvl w:val="0"/>
          <w:numId w:val="1"/>
        </w:numPr>
      </w:pPr>
      <w:r>
        <w:rPr>
          <w:rFonts w:ascii="Consolas" w:hAnsi="Consolas"/>
          <w:sz w:val="19"/>
        </w:rPr>
        <w:t xml:space="preserve">src/bank_emit.py</w:t>
      </w:r>
      <w:r>
        <w:t xml:space="preserve">, 6 incidents (INC-0062, INC-0066, INC-0068, INC-0073, INC-0119, INC-0189)</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(98)</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3"/>
      </w:pPr>
      <w:r>
        <w:t xml:space="preserve">INC-0189. Watch for notes named answer choices by letter or position, and the shuffle that moves the key never moved them, so 124 notes called the correct answer a trap</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reading item LC103 asks how defenders of the exclusionary rule answer the distributive objection, and its key, 'mistakes a side effect of the rule for the purpose of the rule', is E. Its Watch for note read 'B is the other objection, and C, D and E are not the response described', so it told a student who chose correctly that their answer was one of the wrong ones, and the choice it called the other objection, B, is 'would apply equally to any remedy for unlawful searches'; the other objection sits at D. Run against the banks as they stood, the check this record adds fails 124 items whose Watch for note names the key's own letter or position among the wrong answers: 57 in bank_lsat_lr3.js, 21 in bank_lsat_rc3.js, 5 in bank_lsat_lr2.js, 2 in bank_lsat_rc2.js, 12 in bank_verbal.js, 13 in bank_verbal2.js, 11 in bank_verbal4.js, and one each in bank_quant.js, bank_act_english.js and bank_act_reading.js. Notes that point by position fail the same way: LL069's explanation said 'The first option has exactly that form' when its key is E, and LC044's note said 'The second option drops the timing' of a choice that now sits third.</w:t>
      </w:r>
    </w:p>
    <w:p>
      <w:pPr>
        <w:pStyle w:val="ListParagraph"/>
        <w:numPr>
          <w:ilvl w:val="0"/>
          <w:numId w:val="1"/>
        </w:numPr>
      </w:pPr>
      <w:r>
        <w:rPr>
          <w:b/>
        </w:rPr>
        <w:t xml:space="preserve">Why.</w:t>
      </w:r>
      <w:r>
        <w:t xml:space="preserve"> Items are written key first, because that is how a person writes one, and the notes are written against that order: the author's B is the first distractor they wrote. bank_emit.permute then shuffles the choices so the key does not sit at A (INC-0039) and recomputes the answer index, but it moves only the choices and the index. A letter or an ordinal inside expl and wrong is plain text, and nothing tied it to the order it was written against. Every key in the ten generated banks sits exactly where permute's crc32 shuffle puts the first choice as written (140 of 140 in bank_lsat_lr3.js, 90 of 90 in bank_lsat_rc3.js), so in those files every positional reference is off by that shuffle, including the ones that happen to miss the key. The three GMAT verbal files were reordered before their first commit by something that left no seed: their keys do not sit where the crc32 shuffle would put them, and V221's key has been B since its first commit while its note says '(B) actually strengthens the conclusion', which describes A. The checks on reading items measure the choices and the key, not what the notes say about them.</w:t>
      </w:r>
    </w:p>
    <w:p>
      <w:pPr>
        <w:pStyle w:val="ListParagraph"/>
        <w:numPr>
          <w:ilvl w:val="0"/>
          <w:numId w:val="1"/>
        </w:numPr>
      </w:pPr>
      <w:r>
        <w:rPr>
          <w:b/>
        </w:rPr>
        <w:t xml:space="preserve">How it surfaced.</w:t>
      </w:r>
      <w:r>
        <w:t xml:space="preserve"> Found on September 28, 2026 while rewriting the wrong answers of word matchable stated items (the measure INC-0117 set a ceiling on), when LC103's note was read beside its choices; then measured across every hand written item by reading each note's letters against its key, and by testing every bank's key positions against the crc32 shuffle. (Found by reading the code or the output)</w:t>
      </w:r>
    </w:p>
    <w:p>
      <w:pPr>
        <w:pStyle w:val="ListParagraph"/>
        <w:numPr>
          <w:ilvl w:val="0"/>
          <w:numId w:val="1"/>
        </w:numPr>
      </w:pPr>
      <w:r>
        <w:rPr>
          <w:b/>
        </w:rPr>
        <w:t xml:space="preserve">Fix.</w:t>
      </w:r>
      <w:r>
        <w:t xml:space="preserve"> permute now resolves positions written in braces: a note says {B} for the second choice as written, and permute replaces it with the letter that choice lands on after the shuffle. The nine generators write every choice reference that way, so their notes move with their choices; Passage A and Passage B stay plain words, which is why the markers are explicit rather than guessed, since in a comparative set 'B says' is a passage. The hand written notes in bank_verbal.js, bank_verbal2.js, bank_verbal4.js, bank_quant.js, bank_act_english.js, bank_act_reading.js, bank_act_science.js and bank_lsat_rc2.js, whose generator no longer reproduces it, were corrected by hand, choice by choice, because the order they were written against is gone. 200 items' notes changed in all, most of them letters that pointed at the wrong choice without happening to name the key.</w:t>
      </w:r>
    </w:p>
    <w:p>
      <w:pPr>
        <w:pStyle w:val="ListParagraph"/>
        <w:numPr>
          <w:ilvl w:val="0"/>
          <w:numId w:val="1"/>
        </w:numPr>
      </w:pPr>
      <w:r>
        <w:rPr>
          <w:b/>
        </w:rPr>
        <w:t xml:space="preserve">What stops it now.</w:t>
      </w:r>
      <w:r>
        <w:t xml:space="preserve"> permute refuses a brace that names no choice, a Watch for note that names the key as written, and any bare C to J, any A or B that reads as a choice outside a comparative set, and any ordinal that points at a choice, left in a shuffled item's notes. test.js fails any item on any exam whose Watch for note names the key's letter or position among the wrong answers; run against the banks before this fix it fails the 124 above. in </w:t>
      </w:r>
      <w:r>
        <w:rPr>
          <w:rFonts w:ascii="Consolas" w:hAnsi="Consolas"/>
          <w:sz w:val="19"/>
        </w:rPr>
        <w:t xml:space="preserve">src/bank_emit.py</w:t>
      </w:r>
    </w:p>
    <w:p>
      <w:pPr>
        <w:pStyle w:val="ListParagraph"/>
        <w:numPr>
          <w:ilvl w:val="0"/>
          <w:numId w:val="1"/>
        </w:numPr>
      </w:pPr>
      <w:r>
        <w:rPr>
          <w:b/>
        </w:rPr>
        <w:t xml:space="preserve">Lesson.</w:t>
      </w:r>
      <w:r>
        <w:t xml:space="preserve">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w:t>
      </w:r>
    </w:p>
    <w:p>
      <w:pPr>
        <w:pStyle w:val="Heading3"/>
      </w:pPr>
      <w:r>
        <w:t xml:space="preserve">INC-0190. A length correction clause turned an LSAT must be true distractor into a second correct answer, and its note said so</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LL040 gives three premises: no member of the drafting committee voted against the proposal, every member who attended the March meeting voted on it, and two members did not vote at all. It asks what must be true and keys 'At least two members of the committee did not attend the March meeting.' One of its wrong answers read 'Every member who attended the March meeting voted in favour of the proposal, since no member of the committee voted against it', which follows from the first two premises just as surely, so the item had two correct answers. Its Watch for note conceded the point: 'The second is true of attendees but the question asks what must follow, and it does: attendees voted and nobody voted against.'</w:t>
      </w:r>
    </w:p>
    <w:p>
      <w:pPr>
        <w:pStyle w:val="ListParagraph"/>
        <w:numPr>
          <w:ilvl w:val="0"/>
          <w:numId w:val="1"/>
        </w:numPr>
      </w:pPr>
      <w:r>
        <w:rPr>
          <w:b/>
        </w:rPr>
        <w:t xml:space="preserve">Why.</w:t>
      </w:r>
      <w:r>
        <w:t xml:space="preserve"> The option was written as 'Every member who attended the March meeting voted in favour of the proposal.', which was already inferable, and mk_bank_lsat_lr2.py's EXTEND table then appended ', since no member of the committee voted against it' to carry it past the key in length. The table's header says each clause states the omission that makes an option wrong and that none makes a wrong option defensible, but this clause supplied the missing premise instead, and nothing checks what a clause does to an option's truth, only what it does to its length and its seam (INC-0119).</w:t>
      </w:r>
    </w:p>
    <w:p>
      <w:pPr>
        <w:pStyle w:val="ListParagraph"/>
        <w:numPr>
          <w:ilvl w:val="0"/>
          <w:numId w:val="1"/>
        </w:numPr>
      </w:pPr>
      <w:r>
        <w:rPr>
          <w:b/>
        </w:rPr>
        <w:t xml:space="preserve">How it surfaced.</w:t>
      </w:r>
      <w:r>
        <w:t xml:space="preserve"> Found on September 28, 2026 while reading every note in the generated banks that points at a choice by position, for INC-0189: LL040's note describes one of its own wrong answers as following from the premises. (Found by reading the code or the output)</w:t>
      </w:r>
    </w:p>
    <w:p>
      <w:pPr>
        <w:pStyle w:val="ListParagraph"/>
        <w:numPr>
          <w:ilvl w:val="0"/>
          <w:numId w:val="1"/>
        </w:numPr>
      </w:pPr>
      <w:r>
        <w:rPr>
          <w:b/>
        </w:rPr>
        <w:t xml:space="preserve">Fix.</w:t>
      </w:r>
      <w:r>
        <w:t xml:space="preserve"> The option now reverses the second premise, 'Every member who voted on the proposal attended the March meeting', and its clause carries that error one step further, ', since every member who attended that meeting voted on the proposal', so it is wrong in the way the table intends and still sits above the key in length. The note says what is wrong with it.</w:t>
      </w:r>
    </w:p>
    <w:p>
      <w:pPr>
        <w:pStyle w:val="ListParagraph"/>
        <w:numPr>
          <w:ilvl w:val="0"/>
          <w:numId w:val="1"/>
        </w:numPr>
      </w:pPr>
      <w:r>
        <w:rPr>
          <w:b/>
        </w:rPr>
        <w:t xml:space="preserve">What stops it now.</w:t>
      </w:r>
      <w:r>
        <w:t xml:space="preserve"> None that reads meaning: a clause that makes an option true cannot be told from one that makes it false by its words. The check that exists is the one that found this, reading the notes: a note that says a wrong answer follows is a finding, and permute now refuses the positional wording this note used. in </w:t>
      </w:r>
      <w:r>
        <w:rPr>
          <w:rFonts w:ascii="Consolas" w:hAnsi="Consolas"/>
          <w:sz w:val="19"/>
        </w:rPr>
        <w:t xml:space="preserve">src/mk_bank_lsat_lr2.py</w:t>
      </w:r>
    </w:p>
    <w:p>
      <w:pPr>
        <w:pStyle w:val="ListParagraph"/>
        <w:numPr>
          <w:ilvl w:val="0"/>
          <w:numId w:val="1"/>
        </w:numPr>
      </w:pPr>
      <w:r>
        <w:rPr>
          <w:b/>
        </w:rPr>
        <w:t xml:space="preserve">Lesson.</w:t>
      </w:r>
      <w:r>
        <w:t xml:space="preserve"> A clause added for length is still a claim. When text is appended to a wrong answer to change its shape, read the result as a test taker would, against the question it answers, because the easiest way to lengthen a false statement is to add the reason that would make it true.</w:t>
      </w:r>
    </w:p>
    <w:p>
      <w:pPr>
        <w:pStyle w:val="Heading3"/>
      </w:pPr>
      <w:r>
        <w:t xml:space="preserve">INC-0191. Three LSAT reasoning items offered wrong answers with the key's logical force, and each note said they lacked it</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LL128's argument runs 'Every member of the committee who voted against the proposal is a lawyer. Ruiz is a lawyer. So Ruiz voted against the proposal', which is all P are Q, x is Q, so x is P. Its key has that form, and so did one of its wrong answers, 'Every building made of stone on the square survived the fire. The library survived the fire. So the library is made of stone', with P and Q named the other way round, which changes the content and not the form. Its note said that option 'is not the same form', and called another, which denies the antecedent, a valid contrapositive. LL007 asks what can be inferred when the library extends its hours only if the grant rises or the endowment beats four percent, the grant is frozen and the endowment returned three and a half; its key is that the hours will not be extended, and a wrong answer, 'If the library does extend its hours, the endowment must have returned more than four percent', follows as surely, while the note said it treats a necessary condition as sufficient. LL167 gives ratification leads to falling tariffs, falling tariffs lead to rising exports or lost market share, and no market share is lost, and asks what must be true if the treaty is ratified; its key is that exports will rise, and two wrong answers followed as well: 'The treaty will be ratified only if exports rise' from the chain, and 'Exports will rise only if the tariffs fall' because the question's own supposition makes the tariffs fall. The note said the premises support neither. Each item had more than one correct answer.</w:t>
      </w:r>
    </w:p>
    <w:p>
      <w:pPr>
        <w:pStyle w:val="ListParagraph"/>
        <w:numPr>
          <w:ilvl w:val="0"/>
          <w:numId w:val="1"/>
        </w:numPr>
      </w:pPr>
      <w:r>
        <w:rPr>
          <w:b/>
        </w:rPr>
        <w:t xml:space="preserve">Why.</w:t>
      </w:r>
      <w:r>
        <w:t xml:space="preserve"> Each distractor was written to commit an error and came out valid. LL128's was made by swapping the terms of the key's conditional, on the idea that a reversed conditional makes a different argument, but the argument still moves from consequent to antecedent. LL007's and one of LL167's were meant to reverse a conditional and were written the right way round, and LL167's other was a conditional whose consequent the question's supposition makes true, so it held whatever its antecedent. The notes were written from the intention rather than from the sentence on the page, so they describe the error the option was meant to make. Nothing checks a hand written reasoning item's options against its premises: the generated parallel reasoning items prove their forms (#102), and these were never put through anything like it.</w:t>
      </w:r>
    </w:p>
    <w:p>
      <w:pPr>
        <w:pStyle w:val="ListParagraph"/>
        <w:numPr>
          <w:ilvl w:val="0"/>
          <w:numId w:val="1"/>
        </w:numPr>
      </w:pPr>
      <w:r>
        <w:rPr>
          <w:b/>
        </w:rPr>
        <w:t xml:space="preserve">How it surfaced.</w:t>
      </w:r>
      <w:r>
        <w:t xml:space="preserve"> Found on September 28, 2026 while reading the LSAT Logical Reasoning notes that INC-0189 re-lettered, and then every parallel and must be true item in the LSAT reasoning banks, checking each option against the premises rather than against its note. (Found by reading the code or the output)</w:t>
      </w:r>
    </w:p>
    <w:p>
      <w:pPr>
        <w:pStyle w:val="ListParagraph"/>
        <w:numPr>
          <w:ilvl w:val="0"/>
          <w:numId w:val="1"/>
        </w:numPr>
      </w:pPr>
      <w:r>
        <w:rPr>
          <w:b/>
        </w:rPr>
        <w:t xml:space="preserve">Fix.</w:t>
      </w:r>
      <w:r>
        <w:t xml:space="preserve"> LL128's option is now the valid contrapositive of the key's premise, 'Every building on the square that survived the fire is made of stone. The library is not made of stone. So the library did not survive the fire', and its note says what each option is: one denies the antecedent, two are valid, one is probabilistic. LL007's is now 'If the city had increased its grant, the library would have extended its hours', which does treat a necessary condition as sufficient. LL167's two conditionals are now 'The tariffs will fall only if domestic producers increase their market share' and 'Exports would have risen even if the treaty had not been ratified', which the premises leave open even with the treaty ratified. Each note now describes the option as it reads.</w:t>
      </w:r>
    </w:p>
    <w:p>
      <w:pPr>
        <w:pStyle w:val="ListParagraph"/>
        <w:numPr>
          <w:ilvl w:val="0"/>
          <w:numId w:val="1"/>
        </w:numPr>
      </w:pPr>
      <w:r>
        <w:rPr>
          <w:b/>
        </w:rPr>
        <w:t xml:space="preserve">What stops it now.</w:t>
      </w:r>
      <w:r>
        <w:t xml:space="preserve"> None added. A valid option cannot be told from an invalid one without reading the logic, which the generated parallel items do by proof and the hand written items get only from review; that review, of every parallel and must be true item, found these three and no others. in </w:t>
      </w:r>
      <w:r>
        <w:rPr>
          <w:rFonts w:ascii="Consolas" w:hAnsi="Consolas"/>
          <w:sz w:val="19"/>
        </w:rPr>
        <w:t xml:space="preserve">src/mk_bank_lsat_lr3.py</w:t>
      </w:r>
    </w:p>
    <w:p>
      <w:pPr>
        <w:pStyle w:val="ListParagraph"/>
        <w:numPr>
          <w:ilvl w:val="0"/>
          <w:numId w:val="1"/>
        </w:numPr>
      </w:pPr>
      <w:r>
        <w:rPr>
          <w:b/>
        </w:rPr>
        <w:t xml:space="preserve">Lesson.</w:t>
      </w:r>
      <w:r>
        <w:t xml:space="preserve">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w:t>
      </w:r>
    </w:p>
    <w:p>
      <w:pPr>
        <w:pStyle w:val="Heading3"/>
      </w:pPr>
      <w:r>
        <w:t xml:space="preserve">INC-0192. Hand written 'according to the passage' questions could be answered by choosing the option made of the passage's words</w:t>
      </w:r>
    </w:p>
    <w:p>
      <w:r>
        <w:rPr>
          <w:i/>
        </w:rPr>
        <w:t xml:space="preserve">2026-09-28, Degraded, `c31bd4b5ac0d1c82271aaba1d7dc0bf99361f363` PR #205</w:t>
      </w:r>
    </w:p>
    <w:p>
      <w:pPr>
        <w:pStyle w:val="ListParagraph"/>
        <w:numPr>
          <w:ilvl w:val="0"/>
          <w:numId w:val="1"/>
        </w:numPr>
      </w:pPr>
      <w:r>
        <w:rPr>
          <w:b/>
        </w:rPr>
        <w:t xml:space="preserve">What was seen.</w:t>
      </w:r>
      <w:r>
        <w:t xml:space="preserve"> A test taker who never read the question and chose the option with the largest share of its words in the passage got the key on 29 of 44 hand written GMAT stated questions, 22 of 30 LSAT, 16 of 25 ACT and 3 of 9 GRE, against a blind guess of one in five or one in four. GMAT item V261 asks what set a United States town's time before the 1880s, and its key, 'the local position of the sun', is the passage's first sentence word for word; LSAT item LC179's key, 'the stomach was sterile', is the passage's phrase.</w:t>
      </w:r>
    </w:p>
    <w:p>
      <w:pPr>
        <w:pStyle w:val="ListParagraph"/>
        <w:numPr>
          <w:ilvl w:val="0"/>
          <w:numId w:val="1"/>
        </w:numPr>
      </w:pPr>
      <w:r>
        <w:rPr>
          <w:b/>
        </w:rPr>
        <w:t xml:space="preserve">Why.</w:t>
      </w:r>
      <w:r>
        <w:t xml:space="preserve"> The key of a detail question was written by copying the sentence that answers it, and the wrong answers were written fresh, so the key was the one option built from the passage's own words. INC-0117 put a ceiling on this shortcut for the generated reading schemas and left stated idea questions out, since a stated question's answer is in the passage by definition; nothing measured the hand written banks, which is where the copying happened.</w:t>
      </w:r>
    </w:p>
    <w:p>
      <w:pPr>
        <w:pStyle w:val="ListParagraph"/>
        <w:numPr>
          <w:ilvl w:val="0"/>
          <w:numId w:val="1"/>
        </w:numPr>
      </w:pPr>
      <w:r>
        <w:rPr>
          <w:b/>
        </w:rPr>
        <w:t xml:space="preserve">How it surfaced.</w:t>
      </w:r>
      <w:r>
        <w:t xml:space="preserve"> Found on September 28, 2026 by running INC-0117's word match measure over the hand written banks, which had never been measured, after it was noted as an open item in ROADMAP.md. (Found by measuring something)</w:t>
      </w:r>
    </w:p>
    <w:p>
      <w:pPr>
        <w:pStyle w:val="ListParagraph"/>
        <w:numPr>
          <w:ilvl w:val="0"/>
          <w:numId w:val="1"/>
        </w:numPr>
      </w:pPr>
      <w:r>
        <w:rPr>
          <w:b/>
        </w:rPr>
        <w:t xml:space="preserve">Fix.</w:t>
      </w:r>
      <w:r>
        <w:t xml:space="preserve"> Each of those keys is now said in other words, as the test makers' own stated questions are, keeping its meaning, its place in the length order of its choices and, in the generated banks, the rank its lift table sets: V261's is now 'the sun as observed from that particular town'. Keys that are only a figure, 'six thousand years' and 'a hundred galleys', stay as they are, because finding a figure in a passage is what those questions test.</w:t>
      </w:r>
    </w:p>
    <w:p>
      <w:pPr>
        <w:pStyle w:val="ListParagraph"/>
        <w:numPr>
          <w:ilvl w:val="0"/>
          <w:numId w:val="1"/>
        </w:numPr>
      </w:pPr>
      <w:r>
        <w:rPr>
          <w:b/>
        </w:rPr>
        <w:t xml:space="preserve">What stops it now.</w:t>
      </w:r>
      <w:r>
        <w:t xml:space="preserve"> test.js measures the shortcut on every exam's hand written stated questions each run and fails when it picks the key, and only the key, more often than a blind guess would, one in the number of choices. in </w:t>
      </w:r>
      <w:r>
        <w:rPr>
          <w:rFonts w:ascii="Consolas" w:hAnsi="Consolas"/>
          <w:sz w:val="19"/>
        </w:rPr>
        <w:t xml:space="preserve">src/test.js</w:t>
      </w:r>
    </w:p>
    <w:p>
      <w:pPr>
        <w:pStyle w:val="ListParagraph"/>
        <w:numPr>
          <w:ilvl w:val="0"/>
          <w:numId w:val="1"/>
        </w:numPr>
      </w:pPr>
      <w:r>
        <w:rPr>
          <w:b/>
        </w:rPr>
        <w:t xml:space="preserve">Lesson.</w:t>
      </w:r>
      <w:r>
        <w:t xml:space="preserve"> A question whose answer is the passage's own sentence tests finding, not reading. Say the correct answer in other words, and measure what a reader who only matches words would score, because the shortcut is invisible item by item and obvious across a bank.</w:t>
      </w:r>
    </w:p>
    <w:p>
      <w:pPr>
        <w:pStyle w:val="Heading3"/>
      </w:pPr>
      <w:r>
        <w:t xml:space="preserve">INC-0194. An LSAT reading choice said 'to particular facts to the particular facts', and the doubled phrase check missed it because the copy added 'the'</w:t>
      </w:r>
    </w:p>
    <w:p>
      <w:r>
        <w:rPr>
          <w:i/>
        </w:rPr>
        <w:t xml:space="preserve">2026-09-29, Cosmetic, `c69493cfaaa32e4cf9dad245c4db96d83a4282a7` PR #207</w:t>
      </w:r>
    </w:p>
    <w:p>
      <w:pPr>
        <w:pStyle w:val="ListParagraph"/>
        <w:numPr>
          <w:ilvl w:val="0"/>
          <w:numId w:val="1"/>
        </w:numPr>
      </w:pPr>
      <w:r>
        <w:rPr>
          <w:b/>
        </w:rPr>
        <w:t xml:space="preserve">What was seen.</w:t>
      </w:r>
      <w:r>
        <w:t xml:space="preserve"> LC041's first choice, a wrong answer to what the author thinks of the Hand formulation's probability term, read 'an element that courts have in practice ignored when applying the test to particular facts to the particular facts in front of them'. It scored correctly and read as a typo, in the live LSAT trainer, from September 21 to September 29, 2026. In the same set LC036's last choice was grammatical but not what its author wrote: 'from one jurisdiction to the next' was meant to follow 'reached inconsistent verdicts' and landed after 'consistent ones'.</w:t>
      </w:r>
    </w:p>
    <w:p>
      <w:pPr>
        <w:pStyle w:val="ListParagraph"/>
        <w:numPr>
          <w:ilvl w:val="0"/>
          <w:numId w:val="1"/>
        </w:numPr>
      </w:pPr>
      <w:r>
        <w:rPr>
          <w:b/>
        </w:rPr>
        <w:t xml:space="preserve">Why.</w:t>
      </w:r>
      <w:r>
        <w:t xml:space="preserve"> src/mk_bank_lsat_rc2.py lengthened distractors with a loop of its own rather than bank_emit.extend(), and its second table placed six clauses after needles that stop short of the end of their choice, the defect INC-0119 found, so each clause landed after words it restated or did not belong to. #97 repaired four of the six in the bank. LC041's copy put 'the' into the repeated phrase, which the back to back check in test.js cannot see, because it looks for exactly the same words twice; LC036 repeats nothing at all.</w:t>
      </w:r>
    </w:p>
    <w:p>
      <w:pPr>
        <w:pStyle w:val="ListParagraph"/>
        <w:numPr>
          <w:ilvl w:val="0"/>
          <w:numId w:val="1"/>
        </w:numPr>
      </w:pPr>
      <w:r>
        <w:rPr>
          <w:b/>
        </w:rPr>
        <w:t xml:space="preserve">How it surfaced.</w:t>
      </w:r>
      <w:r>
        <w:t xml:space="preserve"> Found on September 29, 2026 while comparing this bank with its generator's output (INC-0193): the line is the same in both. A scan for a two word phrase repeated within four words found 13 answer choices across every bank, 12 of them deliberate parallels such as 'seed sown in April but not seed sown in May'; taking out a, an and the and running the back to back rule again finds LC041 and nothing else, in any field of any item. Replaying the generator's two clause tables listed the six short needles, and reading them found LC036. (Found by reading the code or the output)</w:t>
      </w:r>
    </w:p>
    <w:p>
      <w:pPr>
        <w:pStyle w:val="ListParagraph"/>
        <w:numPr>
          <w:ilvl w:val="0"/>
          <w:numId w:val="1"/>
        </w:numPr>
      </w:pPr>
      <w:r>
        <w:rPr>
          <w:b/>
        </w:rPr>
        <w:t xml:space="preserve">Fix.</w:t>
      </w:r>
      <w:r>
        <w:t xml:space="preserve"> LC041's choice now reads 'an element that courts have in practice ignored when applying the test to the particular facts in front of them', and LC036's clause moves to where its needle ends: 'reached inconsistent verdicts from one jurisdiction to the next until the Hand formulation gave them a method for reaching consistent ones'. Both are wrong answers, and neither change moves its key's length rank.</w:t>
      </w:r>
    </w:p>
    <w:p>
      <w:pPr>
        <w:pStyle w:val="ListParagraph"/>
        <w:numPr>
          <w:ilvl w:val="0"/>
          <w:numId w:val="1"/>
        </w:numPr>
      </w:pPr>
      <w:r>
        <w:rPr>
          <w:b/>
        </w:rPr>
        <w:t xml:space="preserve">What stops it now.</w:t>
      </w:r>
      <w:r>
        <w:t xml:space="preserve"> test.js and build_banks.py run the said twice rule a second time on each text with a, an and the taken out, so a repeat with an article slipped into one copy fails as the exact repeat it is; measured over every bank, it finds this item and no other. The generator that made it no longer writes the bank (INC-0193), and every generator that still writes one appends through extend(), which refuses a short needle. in </w:t>
      </w:r>
      <w:r>
        <w:rPr>
          <w:rFonts w:ascii="Consolas" w:hAnsi="Consolas"/>
          <w:sz w:val="19"/>
        </w:rPr>
        <w:t xml:space="preserve">src/test.js</w:t>
      </w:r>
    </w:p>
    <w:p>
      <w:pPr>
        <w:pStyle w:val="ListParagraph"/>
        <w:numPr>
          <w:ilvl w:val="0"/>
          <w:numId w:val="1"/>
        </w:numPr>
      </w:pPr>
      <w:r>
        <w:rPr>
          <w:b/>
        </w:rPr>
        <w:t xml:space="preserve">Lesson.</w:t>
      </w:r>
      <w:r>
        <w:t xml:space="preserve">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w:t>
      </w:r>
    </w:p>
    <w:p>
      <w:pPr>
        <w:pStyle w:val="Heading3"/>
      </w:pPr>
      <w:r>
        <w:t xml:space="preserve">INC-0195. Eight LSAT structure explanations ran a claim with a comma of its own into the next words ('where the water has warmed the most and is offered as a reason')</w:t>
      </w:r>
    </w:p>
    <w:p>
      <w:r>
        <w:rPr>
          <w:i/>
        </w:rPr>
        <w:t xml:space="preserve">2026-09-29, Cosmetic, `937780969a8498133dea3a317c618485fa9a99b1` PR #212</w:t>
      </w:r>
    </w:p>
    <w:p>
      <w:pPr>
        <w:pStyle w:val="ListParagraph"/>
        <w:numPr>
          <w:ilvl w:val="0"/>
          <w:numId w:val="1"/>
        </w:numPr>
      </w:pPr>
      <w:r>
        <w:rPr>
          <w:b/>
        </w:rPr>
        <w:t xml:space="preserve">What was seen.</w:t>
      </w:r>
      <w:r>
        <w:t xml:space="preserve"> The explanation shown after a main conclusion question read, for the fisheries biologist's argument, 'The claim that the decline follows water temperature rather than fishing pressure is drawn from the premise that the trout have declined most in the shallow bays, where the water has warmed the most and is offered as a reason for that conclusion', so the relative clause seemed to take 'and is offered' as its own verb. Six arguments' main conclusion explanations did this, and the transit planner's argument did it twice, once there and once in the explanation of the view it rejects: 'The argument opens with the view that the new rail line should run along the river, where land is cheapest and then rejects it'. Eight items in all, in the live LSAT trainer from September 26, 2026 (#100) to September 29. Keys, choices and stems were right; only the explanation misread.</w:t>
      </w:r>
    </w:p>
    <w:p>
      <w:pPr>
        <w:pStyle w:val="ListParagraph"/>
        <w:numPr>
          <w:ilvl w:val="0"/>
          <w:numId w:val="1"/>
        </w:numPr>
      </w:pPr>
      <w:r>
        <w:rPr>
          <w:b/>
        </w:rPr>
        <w:t xml:space="preserve">Why.</w:t>
      </w:r>
      <w:r>
        <w:t xml:space="preserve"> The explanation templates in src/gen/g_lsat_struct.py follow some slotted claims with more sentence: '%s and is offered as a reason', '%s and then rejects it', '%s and argues that', 'The claim that %s is drawn from'. A claim with a comma clause of its own leaves that clause open, and the template's next words read as part of it. The question stems already avoided this, because asks() moves a claim with a comma to the end of its question, but that rule lived in one function as a comment and was never applied to the explanations. check_args checked each part alone (no capital, no opening pronoun, no full stop), never the sentences the parts are slotted into, so a part that passed it was taken to be safe anywhere.</w:t>
      </w:r>
    </w:p>
    <w:p>
      <w:pPr>
        <w:pStyle w:val="ListParagraph"/>
        <w:numPr>
          <w:ilvl w:val="0"/>
          <w:numId w:val="1"/>
        </w:numPr>
      </w:pPr>
      <w:r>
        <w:rPr>
          <w:b/>
        </w:rPr>
        <w:t xml:space="preserve">How it surfaced.</w:t>
      </w:r>
      <w:r>
        <w:t xml:space="preserve"> Found on September 29, 2026 while reading all 60 items for ten new arguments before they went in: three of the new main conclusion explanations misread the same way. A scan of every structure item in the built bank for a claim with a comma followed by anything but punctuation found 12 items: the 8 above among the 30 live arguments, and 4 among the new ten. (Found by reading the code or the output)</w:t>
      </w:r>
    </w:p>
    <w:p>
      <w:pPr>
        <w:pStyle w:val="ListParagraph"/>
        <w:numPr>
          <w:ilvl w:val="0"/>
          <w:numId w:val="1"/>
        </w:numPr>
      </w:pPr>
      <w:r>
        <w:rPr>
          <w:b/>
        </w:rPr>
        <w:t xml:space="preserve">Fix.</w:t>
      </w:r>
      <w:r>
        <w:t xml:space="preserve"> The main conclusion explanation now reads 'The argument rejects the view that X. Its main conclusion is that Y. From the premise that P, it draws the claim that Q. That claim is offered as a reason for the main conclusion, so it is a step on the way rather than the main point.', and the explanation of the rejected view reads 'The argument opens with a view only to reject it. The view is that X. The argument's own conclusion is that Y.', so every slotted claim is followed by punctuation. A first draft said 'It argues instead that Y', which doubled the word in the transit planner's conclusion ('should follow Market Street instead'); reading the rendered text caught it.</w:t>
      </w:r>
    </w:p>
    <w:p>
      <w:pPr>
        <w:pStyle w:val="ListParagraph"/>
        <w:numPr>
          <w:ilvl w:val="0"/>
          <w:numId w:val="1"/>
        </w:numPr>
      </w:pPr>
      <w:r>
        <w:rPr>
          <w:b/>
        </w:rPr>
        <w:t xml:space="preserve">What stops it now.</w:t>
      </w:r>
      <w:r>
        <w:t xml:space="preserve"> check_args renders every text an argument produces (the stimulus, every question stem, every explanation and every wrong answer reason) and fails the build when a claim with a comma of its own is followed by anything but punctuation. Run against the old templates it names the 12 seams and nothing else; on the new templates it finds none. in </w:t>
      </w:r>
      <w:r>
        <w:rPr>
          <w:rFonts w:ascii="Consolas" w:hAnsi="Consolas"/>
          <w:sz w:val="19"/>
        </w:rPr>
        <w:t xml:space="preserve">src/gen/g_lsat_struct.py</w:t>
      </w:r>
    </w:p>
    <w:p>
      <w:pPr>
        <w:pStyle w:val="ListParagraph"/>
        <w:numPr>
          <w:ilvl w:val="0"/>
          <w:numId w:val="1"/>
        </w:numPr>
      </w:pPr>
      <w:r>
        <w:rPr>
          <w:b/>
        </w:rPr>
        <w:t xml:space="preserve">Lesson.</w:t>
      </w:r>
      <w:r>
        <w:t xml:space="preserve">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w:t>
      </w:r>
    </w:p>
    <w:p>
      <w:pPr>
        <w:pStyle w:val="Heading3"/>
      </w:pPr>
      <w:r>
        <w:t xml:space="preserve">INC-0199. GRE sentence-function questions offered a second right answer: the third sentence's job, worded so that it was true of the fourth sentence too</w:t>
      </w:r>
    </w:p>
    <w:p>
      <w:r>
        <w:rPr>
          <w:i/>
        </w:rPr>
        <w:t xml:space="preserve">2026-10-03, Wrong data shown or stored, `c2f9acf70447cc3eb029ccb04df2ec6e6741dfb7` PR #219</w:t>
      </w:r>
    </w:p>
    <w:p>
      <w:pPr>
        <w:pStyle w:val="ListParagraph"/>
        <w:numPr>
          <w:ilvl w:val="0"/>
          <w:numId w:val="1"/>
        </w:numPr>
      </w:pPr>
      <w:r>
        <w:rPr>
          <w:b/>
        </w:rPr>
        <w:t xml:space="preserve">What was seen.</w:t>
      </w:r>
      <w:r>
        <w:t xml:space="preserve"> Each GRE reading passage is six sentences with a fixed job each, and a function question asks what one sentence does, with the other sentences' jobs as wrong answers. One of the two wordings for the third sentence, the first finding, was 'present a finding that tells against the earlier account'. The fourth sentence is the second finding and does exactly that, so on the 31 of 107 fourth-sentence questions that offered this wording as a wrong answer, a student who chose it had a defensible case. The 34 second-sentence questions that offered it carried the same risk in a weaker form, since the second sentence, the fact the earlier account cannot explain, also tells against that account.</w:t>
      </w:r>
    </w:p>
    <w:p>
      <w:pPr>
        <w:pStyle w:val="ListParagraph"/>
        <w:numPr>
          <w:ilvl w:val="0"/>
          <w:numId w:val="1"/>
        </w:numPr>
      </w:pPr>
      <w:r>
        <w:rPr>
          <w:b/>
        </w:rPr>
        <w:t xml:space="preserve">Why.</w:t>
      </w:r>
      <w:r>
        <w:t xml:space="preserve"> The job table was written one sentence at a time, each wording checked against the sentence it describes and never against the others. The two findings share every property but their order, so any wording for either of them that does not say which one it is describes both, and a wrong answer that is also true of the asked sentence is a second key. The duplicate-job check caught two wordings of one job offered together, not one wording true of two jobs.</w:t>
      </w:r>
    </w:p>
    <w:p>
      <w:pPr>
        <w:pStyle w:val="ListParagraph"/>
        <w:numPr>
          <w:ilvl w:val="0"/>
          <w:numId w:val="1"/>
        </w:numPr>
      </w:pPr>
      <w:r>
        <w:rPr>
          <w:b/>
        </w:rPr>
        <w:t xml:space="preserve">How it surfaced.</w:t>
      </w:r>
      <w:r>
        <w:t xml:space="preserve"> Found on October 3, 2026 while reading g_gre_rc.py as the model for generated LSAT structure questions, then counted in the built GRE bank: 65 of its 428 function questions offered the wording beside a sentence it also describes. (Found by reading the code or the output)</w:t>
      </w:r>
    </w:p>
    <w:p>
      <w:pPr>
        <w:pStyle w:val="ListParagraph"/>
        <w:numPr>
          <w:ilvl w:val="0"/>
          <w:numId w:val="1"/>
        </w:numPr>
      </w:pPr>
      <w:r>
        <w:rPr>
          <w:b/>
        </w:rPr>
        <w:t xml:space="preserve">Fix.</w:t>
      </w:r>
      <w:r>
        <w:t xml:space="preserve"> The wording now reads 'present the first of the two findings that tell against the earlier account', which is false of every sentence but the third.</w:t>
      </w:r>
    </w:p>
    <w:p>
      <w:pPr>
        <w:pStyle w:val="ListParagraph"/>
        <w:numPr>
          <w:ilvl w:val="0"/>
          <w:numId w:val="1"/>
        </w:numPr>
      </w:pPr>
      <w:r>
        <w:rPr>
          <w:b/>
        </w:rPr>
        <w:t xml:space="preserve">What stops it now.</w:t>
      </w:r>
      <w:r>
        <w:t xml:space="preserve"> g_gre_rc.check_corpus fails the build unless every wording for either finding says which finding it is (first, second, further, or the one before it), the one property that tells the two apart. in </w:t>
      </w:r>
      <w:r>
        <w:rPr>
          <w:rFonts w:ascii="Consolas" w:hAnsi="Consolas"/>
          <w:sz w:val="19"/>
        </w:rPr>
        <w:t xml:space="preserve">src/gen/g_gre_rc.py</w:t>
      </w:r>
    </w:p>
    <w:p>
      <w:pPr>
        <w:pStyle w:val="ListParagraph"/>
        <w:numPr>
          <w:ilvl w:val="0"/>
          <w:numId w:val="1"/>
        </w:numPr>
      </w:pPr>
      <w:r>
        <w:rPr>
          <w:b/>
        </w:rPr>
        <w:t xml:space="preserve">Lesson.</w:t>
      </w:r>
      <w:r>
        <w:t xml:space="preserve">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w:t>
      </w:r>
    </w:p>
    <w:p>
      <w:pPr>
        <w:pStyle w:val="Heading3"/>
      </w:pPr>
      <w:r>
        <w:t xml:space="preserve">INC-0200. School pages stated averaged and approximate figures as exact: a cohort average as one class's size, and approximate tuition, work experience and scholarships without their qualifier</w:t>
      </w:r>
    </w:p>
    <w:p>
      <w:r>
        <w:rPr>
          <w:i/>
        </w:rPr>
        <w:t xml:space="preserve">2026-10-05, Wrong data shown or stored, `bc230b2d898d98f3d5cc3682964f4ea3f04ea649` PR #224</w:t>
      </w:r>
    </w:p>
    <w:p>
      <w:pPr>
        <w:pStyle w:val="ListParagraph"/>
        <w:numPr>
          <w:ilvl w:val="0"/>
          <w:numId w:val="1"/>
        </w:numPr>
      </w:pPr>
      <w:r>
        <w:rPr>
          <w:b/>
        </w:rPr>
        <w:t xml:space="preserve">What was seen.</w:t>
      </w:r>
      <w:r>
        <w:t xml:space="preserve"> George Washington's page said 'The 2024-2025 profile reports a class of 41' and 'The class profiled in 2024-2025 has 41 students', and its search description ended 'class of 41', where the school's figure is its average cohort size. Michigan State, Minnesota, Rice and Washington University in St. Louis read the same way about an average or typical cohort, and Louisville, Ohio State and Oklahoma stated as exact a size their schools give as approximately or about. The same pages said UC Riverside's tuition was $59,505 a year where the school prices each quarter at approximately $19,835, said Lehigh's students arrive with an average of 4 years of work experience where the page says more than 4, and the rankings list said 50% of Harvard students get a scholarship averaging $50,000 a year where Harvard says approximately half, at roughly $50,000. Each table showed the school's own note beside the figure, so the tables were right and only the sentences, the search descriptions and the list's scholarship note were not.</w:t>
      </w:r>
    </w:p>
    <w:p>
      <w:pPr>
        <w:pStyle w:val="ListParagraph"/>
        <w:numPr>
          <w:ilvl w:val="0"/>
          <w:numId w:val="1"/>
        </w:numPr>
      </w:pPr>
      <w:r>
        <w:rPr>
          <w:b/>
        </w:rPr>
        <w:t xml:space="preserve">Why.</w:t>
      </w:r>
      <w:r>
        <w:t xml:space="preserve"> Every sentence builder took a figure's value and dropped its note, because the note was treated as provenance for the table and never read for meaning. Class size had a second problem of its own: its phrases were written for a count of one class, so 'a class of 41' and 'has 41 students' turned a size averaged over several cohorts into the size of a single named class. One helper already read the note for 'approximately', but only the whole program cost used it, and it knew one word.</w:t>
      </w:r>
    </w:p>
    <w:p>
      <w:pPr>
        <w:pStyle w:val="ListParagraph"/>
        <w:numPr>
          <w:ilvl w:val="0"/>
          <w:numId w:val="1"/>
        </w:numPr>
      </w:pPr>
      <w:r>
        <w:rPr>
          <w:b/>
        </w:rPr>
        <w:t xml:space="preserve">How it surfaced.</w:t>
      </w:r>
      <w:r>
        <w:t xml:space="preserve"> Found on October 5, 2026 while adding Notre Dame's class size, which Mendoza's page gives as an average cohort size of 85: writing it as 'a class of 85' would have repeated the problem, and counting the library showed eight programs already worded that way. (Found by reading the code or the output)</w:t>
      </w:r>
    </w:p>
    <w:p>
      <w:pPr>
        <w:pStyle w:val="ListParagraph"/>
        <w:numPr>
          <w:ilvl w:val="0"/>
          <w:numId w:val="1"/>
        </w:numPr>
      </w:pPr>
      <w:r>
        <w:rPr>
          <w:b/>
        </w:rPr>
        <w:t xml:space="preserve">Fix.</w:t>
      </w:r>
      <w:r>
        <w:t xml:space="preserve"> One reader takes the qualifier from a figure's own note (about or more than) and the kind of class size (one class, or an average or typical cohort), and every sentence and description that states a class size, tuition, work experience, program cost or scholarship figure goes through it. An averaged cohort size is now its own sentence ('Mendoza College of Business cohorts average 85 students') rather than a count attached to a class. Notre Dame's class size is filled from Mendoza's page as an average cohort of 85.</w:t>
      </w:r>
    </w:p>
    <w:p>
      <w:pPr>
        <w:pStyle w:val="ListParagraph"/>
        <w:numPr>
          <w:ilvl w:val="0"/>
          <w:numId w:val="1"/>
        </w:numPr>
      </w:pPr>
      <w:r>
        <w:rPr>
          <w:b/>
        </w:rPr>
        <w:t xml:space="preserve">What stops it now.</w:t>
      </w:r>
      <w:r>
        <w:t xml:space="preserve"> The build fails if a school page states a qualified class size in any sentence without the qualifier its note carries, and fails if a figure's note carries a qualifier the reader cannot put into words (nearly, at least, up to, fewer than and the like), so a new kind of note stops the build instead of being dropped. in </w:t>
      </w:r>
      <w:r>
        <w:rPr>
          <w:rFonts w:ascii="Consolas" w:hAnsi="Consolas"/>
          <w:sz w:val="19"/>
        </w:rPr>
        <w:t xml:space="preserve">src/build_rankings.py</w:t>
      </w:r>
    </w:p>
    <w:p>
      <w:pPr>
        <w:pStyle w:val="ListParagraph"/>
        <w:numPr>
          <w:ilvl w:val="0"/>
          <w:numId w:val="1"/>
        </w:numPr>
      </w:pPr>
      <w:r>
        <w:rPr>
          <w:b/>
        </w:rPr>
        <w:t xml:space="preserve">Lesson.</w:t>
      </w:r>
      <w:r>
        <w:t xml:space="preserve"> A figure's note is part of the figure. When a table prints the note beside the number, every sentence that restates the number has to carry what the note says about it, average, about or more than, or it states the figure more exactly than the source does. And a count of one thing and an average over several are different statistics even when the number is the same: the wording has to say which one it is.</w:t>
      </w:r>
    </w:p>
    <w:p>
      <w:pPr>
        <w:pStyle w:val="Heading3"/>
      </w:pPr>
      <w:r>
        <w:t xml:space="preserve">INC-0203. A live admissions post said most full-time MBA programs run three rounds a year, which 21 of the 32 programs whose deadlines we verified do not, and its other claims about rounds cited nothing</w:t>
      </w:r>
    </w:p>
    <w:p>
      <w:r>
        <w:rPr>
          <w:i/>
        </w:rPr>
        <w:t xml:space="preserve">2026-10-06, Wrong data shown or stored, `c13caebbded421c36f84b1a7a9438ab334d282d6` PR #237</w:t>
      </w:r>
    </w:p>
    <w:p>
      <w:pPr>
        <w:pStyle w:val="ListParagraph"/>
        <w:numPr>
          <w:ilvl w:val="0"/>
          <w:numId w:val="1"/>
        </w:numPr>
      </w:pPr>
      <w:r>
        <w:rPr>
          <w:b/>
        </w:rPr>
        <w:t xml:space="preserve">What was seen.</w:t>
      </w:r>
      <w:r>
        <w:t xml:space="preserve"> MBA Application Timeline: A Month by Month Plan, published August 23, 2026, said 'Most full-time MBA programs run three rounds a year'. The 32 programs whose deadlines were read from their own pages on October 5 and 6, 2026 list two deadlines (Harvard and MIT Sloan), three (11 programs), four (13), five (4) or six (2), so 11 of the 32 run three. The same post said Round 1 gives reapplicants and candidates from heavily represented industries the largest number of open seats, that Round 2 remains a full-strength option at most programs, and, in its FAQ, that Round 3 is the thinnest round with fewer remaining seats and a compressed decision window at most programs. None of the four carried a source.</w:t>
      </w:r>
    </w:p>
    <w:p>
      <w:pPr>
        <w:pStyle w:val="ListParagraph"/>
        <w:numPr>
          <w:ilvl w:val="0"/>
          <w:numId w:val="1"/>
        </w:numPr>
      </w:pPr>
      <w:r>
        <w:rPr>
          <w:b/>
        </w:rPr>
        <w:t xml:space="preserve">Why.</w:t>
      </w:r>
      <w:r>
        <w:t xml:space="preserve"> The post was written before the site had any deadline data, from general knowledge of how admissions rounds work, and the rule that a school statistic needs a source was read as covering a figure for a named school, not a claim about what most programs do. A sentence about most programs is a statistic about programs, but it has no number in it, so neither the blog's price guard nor the weekly source check, which both look for figures, could see it. When the deadline data arrived on October 5, nothing compared it with what the posts already said.</w:t>
      </w:r>
    </w:p>
    <w:p>
      <w:pPr>
        <w:pStyle w:val="ListParagraph"/>
        <w:numPr>
          <w:ilvl w:val="0"/>
          <w:numId w:val="1"/>
        </w:numPr>
      </w:pPr>
      <w:r>
        <w:rPr>
          <w:b/>
        </w:rPr>
        <w:t xml:space="preserve">How it surfaced.</w:t>
      </w:r>
      <w:r>
        <w:t xml:space="preserve"> Found on October 6, 2026 while reading the site's existing posts on rounds before writing the January 14 post on which round to apply in. (Found by reading the code or the output)</w:t>
      </w:r>
    </w:p>
    <w:p>
      <w:pPr>
        <w:pStyle w:val="ListParagraph"/>
        <w:numPr>
          <w:ilvl w:val="0"/>
          <w:numId w:val="1"/>
        </w:numPr>
      </w:pPr>
      <w:r>
        <w:rPr>
          <w:b/>
        </w:rPr>
        <w:t xml:space="preserve">Fix.</w:t>
      </w:r>
      <w:r>
        <w:t xml:space="preserve"> The timeline post's round sentences now say what the deadline pages say: of the 32 programs on the deadlines page, 30 list three or more deadlines and 11 exactly three; Wharton says space in the class becomes more limited for Round 3 applicants, making it a more competitive round; Stanford lists what applying in Round 1 or 2 gives that Round 3 does not. The unsourced claims about reapplicants, heavily represented industries and Round 2 are gone. Every other sentence in the posts that says what most programs or schools do was read against its basis: those our data supports name it on the fact sheet, and those it does not were rewritten.</w:t>
      </w:r>
    </w:p>
    <w:p>
      <w:pPr>
        <w:pStyle w:val="ListParagraph"/>
        <w:numPr>
          <w:ilvl w:val="0"/>
          <w:numId w:val="1"/>
        </w:numPr>
      </w:pPr>
      <w:r>
        <w:rPr>
          <w:b/>
        </w:rPr>
        <w:t xml:space="preserve">What stops it now.</w:t>
      </w:r>
      <w:r>
        <w:t xml:space="preserve"> build_blog.py fails on any sentence in a post or its FAQ that says what most, nearly all or the majority of programs or schools do, unless the fact sheet in EDITORIAL.md lists that sentence with its basis, a count from our data or a source, so a new claim about most programs cannot ship without someone writing down what it rests on. in </w:t>
      </w:r>
      <w:r>
        <w:rPr>
          <w:rFonts w:ascii="Consolas" w:hAnsi="Consolas"/>
          <w:sz w:val="19"/>
        </w:rPr>
        <w:t xml:space="preserve">src/build_blog.py</w:t>
      </w:r>
    </w:p>
    <w:p>
      <w:pPr>
        <w:pStyle w:val="ListParagraph"/>
        <w:numPr>
          <w:ilvl w:val="0"/>
          <w:numId w:val="1"/>
        </w:numPr>
      </w:pPr>
      <w:r>
        <w:rPr>
          <w:b/>
        </w:rPr>
        <w:t xml:space="preserve">Lesson.</w:t>
      </w:r>
      <w:r>
        <w:t xml:space="preserve"> A claim about most of a group is a statistic even when it has no number in it, and checks that look for numbers cannot see it. Treat the quantifier words themselves as the thing to check, make each such sentence point at its basis, and when new data arrives, read what the site already says against it, because the old sentences were written without it.</w:t>
      </w:r>
    </w:p>
    <w:p>
      <w:pPr>
        <w:pStyle w:val="Heading3"/>
      </w:pPr>
      <w:r>
        <w:t xml:space="preserve">INC-0207. The live GRE format guide told GRE readers our trainer was built for the GMAT Focus Edition specifically, beside a button to the GRE trainer, and credited ETS with a 260 to 340 total ETS does not report</w:t>
      </w:r>
    </w:p>
    <w:p>
      <w:r>
        <w:rPr>
          <w:i/>
        </w:rPr>
        <w:t xml:space="preserve">2026-10-06, Wrong data shown or stored, `ef7a4c49bd4ab68eb05bf16d1fc55f1d1464d785` PR #263</w:t>
      </w:r>
    </w:p>
    <w:p>
      <w:pPr>
        <w:pStyle w:val="ListParagraph"/>
        <w:numPr>
          <w:ilvl w:val="0"/>
          <w:numId w:val="1"/>
        </w:numPr>
      </w:pPr>
      <w:r>
        <w:rPr>
          <w:b/>
        </w:rPr>
        <w:t xml:space="preserve">What was seen.</w:t>
      </w:r>
      <w:r>
        <w:t xml:space="preserve"> GRE Format 2026: Sections, Timing, and Scoring, dated September 18, 2026, closed its preparation section with 'Our own trainer, Start From Nowhere, is built for the GMAT Focus Edition specifically, but its core habit, returning missed questions on a spaced schedule, is exactly the habit to copy into GRE study.' The GRE trainer at /gre/app/ was live in the repository's first commit, September 19, 2026, and the sentence was already in the post then, so for as long as the post has been in the repository it has told GRE readers to take the product's habit elsewhere while its own Start a Free Round button opened the GRE trainer. Its first paragraph said Verbal and Quant 'are often read together as a 260 to 340 total' and ended '(ETS, 2026)', crediting ETS with the sum INC-0130 took out of the exam data because ETS's page never describes it, and its FAQ said many applicants read the scores that way, with no source. It told readers to confirm the per-section timing and question counts on ETS's site rather than giving them, though ETS's Test Structure page prints them. It made five claims with no source about what test takers or committees usually do or find: GRE quant is generally gentler than GMAT Focus quant, skip-and-return test takers usually find the GRE more comfortable, heavy readers tend to find its verbal questions friendlier than GMAT critical reasoning, spaced review matters even more on the GRE than on most exams, and admissions committees read the two scores separately. And it called the GRE's 44 percent of HBS's Class of 2027 'the largest single group of test submitters', where HBS lists 34 percent for the GMAT and 28 percent for the GMAT 10th edition beside it and says some students submitted more than one test. The GMAT vs GRE post, read for the same sum, called it 'often read as a 260 to 340 total' in its comparison table and carried the same kind of claims: that nearly every major program takes either exam and states no preference (in its first paragraph and its FAQ), that employers in consulting and finance most often expect the GMAT, that GRE math is generally gentler, that heavy readers often find text completion friendlier than critical reasoning, and that GRE submitters were HBS's largest single group, none with a source.</w:t>
      </w:r>
    </w:p>
    <w:p>
      <w:pPr>
        <w:pStyle w:val="ListParagraph"/>
        <w:numPr>
          <w:ilvl w:val="0"/>
          <w:numId w:val="1"/>
        </w:numPr>
      </w:pPr>
      <w:r>
        <w:rPr>
          <w:b/>
        </w:rPr>
        <w:t xml:space="preserve">Why.</w:t>
      </w:r>
      <w:r>
        <w:t xml:space="preserve"> The post describes the product in prose, and the only check on what posts say about the product looks for words that call a live trainer unfinished: in development, coming soon, waitlist, not live (INC-0137, INC-0138). This sentence calls the product finished but single-exam, which none of those words describe, so it passed every build. The 260 to 340 total was removed from data/exams.json under INC-0130 by checking the exam data against its cited pages, and that record noted the site's GRE posts already called the total informal; the format guide's first sentence was never read, and it carries the ETS citation. The claims about what test takers usually find carry no number, so no figure check could see them, and the guard for claims about most programs (INC-0203) looks only at programs and schools, and only for most, nearly all, almost all and the majority of, so 'nearly every major program' passed it.</w:t>
      </w:r>
    </w:p>
    <w:p>
      <w:pPr>
        <w:pStyle w:val="ListParagraph"/>
        <w:numPr>
          <w:ilvl w:val="0"/>
          <w:numId w:val="1"/>
        </w:numPr>
      </w:pPr>
      <w:r>
        <w:rPr>
          <w:b/>
        </w:rPr>
        <w:t xml:space="preserve">How it surfaced.</w:t>
      </w:r>
      <w:r>
        <w:t xml:space="preserve"> Found on October 6, 2026 while reading the live GRE format guide so as not to repeat it in a GRE question types post queued for March 5, 2027. The post was then read against ETS's Test Structure page and HBS's Class of 2027 profile, both read that day, and the whole site was searched for the same product claim (one hit) and for 260 to 340 (four, in two posts). (Found by reading the code or the output)</w:t>
      </w:r>
    </w:p>
    <w:p>
      <w:pPr>
        <w:pStyle w:val="ListParagraph"/>
        <w:numPr>
          <w:ilvl w:val="0"/>
          <w:numId w:val="1"/>
        </w:numPr>
      </w:pPr>
      <w:r>
        <w:rPr>
          <w:b/>
        </w:rPr>
        <w:t xml:space="preserve">Fix.</w:t>
      </w:r>
      <w:r>
        <w:t xml:space="preserve"> The preparation section now says what the GRE trainer is: seven categories, three Verbal and four Quant, and mock sections that use ETS's question counts and times, with a link to /gre/app/. The section table gives ETS's question count and time for each of the five sections, cited to the Test Structure page. The 260 to 340 sum is described as the GRE calculator describes it, arithmetic on two scores that ETS does not report and gives no percentile for, and the ETS citation now covers only what ETS says. The five unsourced claims are gone or replaced by what ETS or HBS says, the HBS sentence gives all three shares as HBS prints them, and the GMAT vs GRE post now says ETS reports no total, quotes HBS on having no preference between the tests instead of claiming nearly every program does, compares the two tests' content and calculators from GMAC's and ETS's pages instead of calling one gentler, and drops the employer claim.</w:t>
      </w:r>
    </w:p>
    <w:p>
      <w:pPr>
        <w:pStyle w:val="ListParagraph"/>
        <w:numPr>
          <w:ilvl w:val="0"/>
          <w:numId w:val="1"/>
        </w:numPr>
      </w:pPr>
      <w:r>
        <w:rPr>
          <w:b/>
        </w:rPr>
        <w:t xml:space="preserve">What stops it now.</w:t>
      </w:r>
      <w:r>
        <w:t xml:space="preserve"> page_checks.stale_sentences, which reads every built page and every post, held or live, now also fails a sentence that says the product as a whole, Start From Nowhere or our trainer, app or platform, is built, designed or made for an exam, is for one specifically or exclusively, or is a one-exam trainer, whenever more than one trainer is live; naming one trainer with its exam ('our GMAT trainer') passes. Its self-check confirms the old sentence fails and that the retake post's 'This is the case our trainer is built for' passes. RETIRED_CLAIMS gains the 260 to 340 sum: a GRE post that names it fails unless the same sentence or table cell says ETS does not report it. The INC-0203 pattern for claims about most programs now also reads nearly every, almost every, virtually every and virtually all, singular program and school, and leading as a qualifier; across every post it found only the GMAT vs GRE sentence. in </w:t>
      </w:r>
      <w:r>
        <w:rPr>
          <w:rFonts w:ascii="Consolas" w:hAnsi="Consolas"/>
          <w:sz w:val="19"/>
        </w:rPr>
        <w:t xml:space="preserve">src/page_checks.py</w:t>
      </w:r>
    </w:p>
    <w:p>
      <w:pPr>
        <w:pStyle w:val="ListParagraph"/>
        <w:numPr>
          <w:ilvl w:val="0"/>
          <w:numId w:val="1"/>
        </w:numPr>
      </w:pPr>
      <w:r>
        <w:rPr>
          <w:b/>
        </w:rPr>
        <w:t xml:space="preserve">Lesson.</w:t>
      </w:r>
      <w:r>
        <w:t xml:space="preserve"> A statement about what the product is goes stale each time the product grows, and a check for one way of being stale (in development, coming soon) passes the others (built for one exam specifically). When the product changes, search every page for each way it used to be described, not just the words that said it was unfinished. And when a figure leaves the data because its source never said it, search the prose for it too, because posts repeat the data in their own words and keep the citation.</w:t>
      </w:r>
    </w:p>
    <w:p>
      <w:pPr>
        <w:pStyle w:val="Heading3"/>
      </w:pPr>
      <w:r>
        <w:t xml:space="preserve">INC-0208. Posts stated what most test takers, students, applicants and employers do with no source, and one misquoted ACT, because the guard for claims about most of a group read only programs and schools</w:t>
      </w:r>
    </w:p>
    <w:p>
      <w:r>
        <w:rPr>
          <w:i/>
        </w:rPr>
        <w:t xml:space="preserve">2026-10-06, Wrong data shown or stored</w:t>
      </w:r>
    </w:p>
    <w:p>
      <w:pPr>
        <w:pStyle w:val="ListParagraph"/>
        <w:numPr>
          <w:ilvl w:val="0"/>
          <w:numId w:val="1"/>
        </w:numPr>
      </w:pPr>
      <w:r>
        <w:rPr>
          <w:b/>
        </w:rPr>
        <w:t xml:space="preserve">What was seen.</w:t>
      </w:r>
      <w:r>
        <w:t xml:space="preserve"> A scan on October 6, 2026 of every post for most, many, nearly all and their kin before a word for people found 52 sentences, and one for many programs or schools found 10 more. About two dozen claimed something about a group with no source: some consulting and finance employers most often expect the GMAT, and many programs weigh test scores in merit scholarships (the Executive Assessment guide, the employer line the same one INC-0207 removed from the GMAT vs GRE post); many programs weigh scores in merit aid (the waiver guide, three times); six to twelve weeks covers most test takers (the featured study-length post's description and two sentences, echoed by three other posts); most working professionals can finish a full preparation in two to three months; many first-time test takers find Data Insights the hardest; most full-time MBA students arrive with about five years of experience (a queued post whose own figures are program averages, which say nothing about most students); many schools report both GMAT editions (a queued post; 21 of the 94 programs in our library do); many law schools accept the GRE (ETS lists 128 in the United States); and rhetorical ones such as the point most applicants miss and the half most people skip. One queued post misquoted its source: 'ACT suggests most students retest only two to three times', where ACT's retesting page says that on average it takes students 2 to 3 times to achieve their testing goals. Others were the test makers' own words quoted correctly (LSAC's almost all test takers, College Board's most students get a higher score the second time, ACT's most students can sign in to MyACT), questions and idioms (how many, in so many words), or invented LSAT stimuli. Three more of the same kind used words no pattern reads: students who often prefer the ACT, the four programs applicants benchmark against most often, and most commonly the general MBA is not STEM.</w:t>
      </w:r>
    </w:p>
    <w:p>
      <w:pPr>
        <w:pStyle w:val="ListParagraph"/>
        <w:numPr>
          <w:ilvl w:val="0"/>
          <w:numId w:val="1"/>
        </w:numPr>
      </w:pPr>
      <w:r>
        <w:rPr>
          <w:b/>
        </w:rPr>
        <w:t xml:space="preserve">Why.</w:t>
      </w:r>
      <w:r>
        <w:t xml:space="preserve"> INC-0203 made claims about most programs and schools show their basis, on the principle that a share of a group is a statistic even with no number in it. The pattern it wrote named only programs and schools, and only most, nearly all, almost all and the majority of, so the same sentence about test takers, applicants or employers, or with many, passed every build. The prose was written as a tutor's advice, in the voice of someone who has watched many students prepare, which the site has no basis for: EDITORIAL.md forbids invented anecdotes and credentials, and a claim about what most students do is the same thing in statistical form.</w:t>
      </w:r>
    </w:p>
    <w:p>
      <w:pPr>
        <w:pStyle w:val="ListParagraph"/>
        <w:numPr>
          <w:ilvl w:val="0"/>
          <w:numId w:val="1"/>
        </w:numPr>
      </w:pPr>
      <w:r>
        <w:rPr>
          <w:b/>
        </w:rPr>
        <w:t xml:space="preserve">How it surfaced.</w:t>
      </w:r>
      <w:r>
        <w:t xml:space="preserve"> Found on October 6, 2026 after INC-0207, by scanning the live posts for usually, often, typically, tend to and most or many before a group (93 sentences), then every post, held or live, for the quantifier forms the guard now reads, and reading each hit against its source, our data or the fact sheet. (Found by reading the code or the output)</w:t>
      </w:r>
    </w:p>
    <w:p>
      <w:pPr>
        <w:pStyle w:val="ListParagraph"/>
        <w:numPr>
          <w:ilvl w:val="0"/>
          <w:numId w:val="1"/>
        </w:numPr>
      </w:pPr>
      <w:r>
        <w:rPr>
          <w:b/>
        </w:rPr>
        <w:t xml:space="preserve">Fix.</w:t>
      </w:r>
      <w:r>
        <w:t xml:space="preserve"> Each sentence was rewritten from a source or our data (21 of the 94 programs report both editions; ETS lists 128 U.S. law schools; the programs in our library average about five years of experience), rewritten as advice that claims nothing about a group (ask each program whether scores count toward merit aid; six to twelve weeks is the window the guide plans for, since GMAC's preparation pages refuse automated reads and nothing else backs a claim about most test takers), or, where it quotes the test maker's own words, listed on the fact sheet with that source. The ACT sentence now says what ACT says. The two invented LSAT stimuli are listed as stimuli.</w:t>
      </w:r>
    </w:p>
    <w:p>
      <w:pPr>
        <w:pStyle w:val="ListParagraph"/>
        <w:numPr>
          <w:ilvl w:val="0"/>
          <w:numId w:val="1"/>
        </w:numPr>
      </w:pPr>
      <w:r>
        <w:rPr>
          <w:b/>
        </w:rPr>
        <w:t xml:space="preserve">What stops it now.</w:t>
      </w:r>
      <w:r>
        <w:t xml:space="preserve"> build_blog.py's claims check now also reads most, many, nearly all, almost all, virtually all and the majority of before applicants, students, test takers, candidates, people, adults, employers and the like, and many before programs and schools, skipping how many, as many, so many and too many; each such sentence, in a post's body or FAQ, held or live, fails the build unless EDITORIAL.md lists it with its basis. Its self-check covers each group word, the skipped idioms, and a backed sentence. in </w:t>
      </w:r>
      <w:r>
        <w:rPr>
          <w:rFonts w:ascii="Consolas" w:hAnsi="Consolas"/>
          <w:sz w:val="19"/>
        </w:rPr>
        <w:t xml:space="preserve">src/build_blog.py</w:t>
      </w:r>
    </w:p>
    <w:p>
      <w:pPr>
        <w:pStyle w:val="ListParagraph"/>
        <w:numPr>
          <w:ilvl w:val="0"/>
          <w:numId w:val="1"/>
        </w:numPr>
      </w:pPr>
      <w:r>
        <w:rPr>
          <w:b/>
        </w:rPr>
        <w:t xml:space="preserve">Lesson.</w:t>
      </w:r>
      <w:r>
        <w:t xml:space="preserve"> When a guard encodes a principle, write the pattern for the principle rather than for the first case it caught: a check for 'most programs' that passes 'most applicants' teaches writers that the rule is about programs. List every group the content talks about and test the pattern on each. And read each quoted claim against its source as written, because a paraphrase that adds 'most' or drops 'on average' changes what the source said while keeping its name on it.</w:t>
      </w:r>
    </w:p>
    <w:p>
      <w:pPr>
        <w:pStyle w:val="Heading2"/>
      </w:pPr>
      <w:r>
        <w:t xml:space="preserve">Tests and guards (37)</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3"/>
      </w:pPr>
      <w:r>
        <w:t xml:space="preserve">INC-0196. A smoke test's page errors went into the live error log, because the error beacon reports from any page it runs on, including one a test opened from disk</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client_errors, the table behind Admin &gt; Errors, holds five rows from 12:51 UTC on September 27, 2026, each 'Failed to load LINK' on the path /home/user/GMAT/apply/index.html from HeadlessChrome. None was a visitor's: a smoke test in a build sandbox opened the built page from disk, where its root-relative font links point at the filesystem root, and the error beacon on the page posted each failed load to the production table. They are 5 of the table's 1,499 rows, and nothing in them says they came from a test.</w:t>
      </w:r>
    </w:p>
    <w:p>
      <w:pPr>
        <w:pStyle w:val="ListParagraph"/>
        <w:numPr>
          <w:ilvl w:val="0"/>
          <w:numId w:val="1"/>
        </w:numPr>
      </w:pPr>
      <w:r>
        <w:rPr>
          <w:b/>
        </w:rPr>
        <w:t xml:space="preserve">Why.</w:t>
      </w:r>
      <w:r>
        <w:t xml:space="preserve"> sentinel_js reports every script error and every failed load of the page's own files wherever the page is running, and the production address of the table is written into every built page. Its only filter drops third-party files, and on a page opened from disk the page's own files are file:// URLs, which pass it. INC-0166 moved smoke_pages off file:// that morning, 18 minutes after these rows, which ended this source; but 12 smoke scripts open pages in a browser with no request interception at all, so any error one of them catches, locally or in CI, would be posted to the live table the same way.</w:t>
      </w:r>
    </w:p>
    <w:p>
      <w:pPr>
        <w:pStyle w:val="ListParagraph"/>
        <w:numPr>
          <w:ilvl w:val="0"/>
          <w:numId w:val="1"/>
        </w:numPr>
      </w:pPr>
      <w:r>
        <w:rPr>
          <w:b/>
        </w:rPr>
        <w:t xml:space="preserve">How it surfaced.</w:t>
      </w:r>
      <w:r>
        <w:t xml:space="preserve"> Found on September 29, 2026 while reading client_errors for errors visitors hit: grouped by path, five rows carried a sandbox file path, and grouping the whole table by path and user agent showed them to be the only rows from a headless browser. A search of the smoke scripts for request routes found 12 that open pages without one. (Found by reading the code or the output)</w:t>
      </w:r>
    </w:p>
    <w:p>
      <w:pPr>
        <w:pStyle w:val="ListParagraph"/>
        <w:numPr>
          <w:ilvl w:val="0"/>
          <w:numId w:val="1"/>
        </w:numPr>
      </w:pPr>
      <w:r>
        <w:rPr>
          <w:b/>
        </w:rPr>
        <w:t xml:space="preserve">Fix.</w:t>
      </w:r>
      <w:r>
        <w:t xml:space="preserve"> The beacon now returns before reporting when navigator.webdriver is true, which a browser under automation sets and a visitor's browser does not, or when the page was opened from disk. Visitors on the live site, on a preview deploy or in an app that loads the pages are unaffected. The five rows stay in the table, for triage in Admin &gt; Errors, rather than being deleted from production.</w:t>
      </w:r>
    </w:p>
    <w:p>
      <w:pPr>
        <w:pStyle w:val="ListParagraph"/>
        <w:numPr>
          <w:ilvl w:val="0"/>
          <w:numId w:val="1"/>
        </w:numPr>
      </w:pPr>
      <w:r>
        <w:rPr>
          <w:b/>
        </w:rPr>
        <w:t xml:space="preserve">What stops it now.</w:t>
      </w:r>
      <w:r>
        <w:t xml:space="preserve"> build.py runs the beacon's own script in node against a stubbed page three times, as a visitor on https, as an automated browser and as a page opened from disk, fires a script error and a failed load of the page's own file in each, and fails the build unless only the visitor's run posts. in </w:t>
      </w:r>
      <w:r>
        <w:rPr>
          <w:rFonts w:ascii="Consolas" w:hAnsi="Consolas"/>
          <w:sz w:val="19"/>
        </w:rPr>
        <w:t xml:space="preserve">src/build.py</w:t>
      </w:r>
    </w:p>
    <w:p>
      <w:pPr>
        <w:pStyle w:val="ListParagraph"/>
        <w:numPr>
          <w:ilvl w:val="0"/>
          <w:numId w:val="1"/>
        </w:numPr>
      </w:pPr>
      <w:r>
        <w:rPr>
          <w:b/>
        </w:rPr>
        <w:t xml:space="preserve">Lesson.</w:t>
      </w:r>
      <w:r>
        <w:t xml:space="preserve">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w:t>
      </w:r>
    </w:p>
    <w:p>
      <w:pPr>
        <w:pStyle w:val="Heading3"/>
      </w:pPr>
      <w:r>
        <w:t xml:space="preserve">INC-0202. The SAT date reader took three things one reading of College Board's pages showed as rules, and when the score release page changed it refused both pages, hiding a moved 2027 date behind the refusal</w:t>
      </w:r>
    </w:p>
    <w:p>
      <w:r>
        <w:rPr>
          <w:i/>
        </w:rPr>
        <w:t xml:space="preserve">2026-10-06, Wrong data shown or stored, `031ddd1c13535ce53ba56e8b8f24b981c924c3d1` PR #235</w:t>
      </w:r>
    </w:p>
    <w:p>
      <w:pPr>
        <w:pStyle w:val="ListParagraph"/>
        <w:numPr>
          <w:ilvl w:val="0"/>
          <w:numId w:val="1"/>
        </w:numPr>
      </w:pPr>
      <w:r>
        <w:rPr>
          <w:b/>
        </w:rPr>
        <w:t xml:space="preserve">What was seen.</w:t>
      </w:r>
      <w:r>
        <w:t xml:space="preserve"> The weekly source check of October 5, 2026 (issue 223) reported that test_dates.py could not read College Board's SAT pages: no SAT Weekend score release table with the header Test Date, Student Score Release, Educator Score Release. College Board had split its score release table into a fall and a spring table and renamed the columns Student Score Release Date and K-12 Score Reporting Portal Score Release Date. Read with the new header, the reader still refused the pages twice over: the score page lists August 22 and September 12, 2026, which the dates page no longer lists, and June 5, 2027 releases scores to students and to the K-12 portal on the same day, June 21. While the reader refused, the check compared nothing else, so two changes on the dates page went unreported: an anticipated 2027 date moved from October 2 to October 9, marked Updated on College Board's page, and the School Day sentence the page quotes was reworded. Until this fix the published SAT test dates page showed October 2, 2027 and no score release dates for the three spring 2027 tests, which College Board's page now lists.</w:t>
      </w:r>
    </w:p>
    <w:p>
      <w:pPr>
        <w:pStyle w:val="ListParagraph"/>
        <w:numPr>
          <w:ilvl w:val="0"/>
          <w:numId w:val="1"/>
        </w:numPr>
      </w:pPr>
      <w:r>
        <w:rPr>
          <w:b/>
        </w:rPr>
        <w:t xml:space="preserve">Why.</w:t>
      </w:r>
      <w:r>
        <w:t xml:space="preserve"> The reader was written against one reading of College Board's pages and took three things that reading showed as rules: that the weekend releases sit in one table, that the score page lists exactly the dates the dates page lists, and that educators always get scores after students. The second was never true for long: the dates page drops past dates on its own schedule (on October 6 it had dropped August 22 and September 12 while still listing October 3), and the score page keeps the whole season, so from the first week the dates page dropped a date the score page still listed, the reader would have refused both pages whatever College Board did to its layout. The third was strict ordering where the page only shows not before. And one table the reader could not take stopped the whole comparison, so the changes it could still have read were hidden behind it.</w:t>
      </w:r>
    </w:p>
    <w:p>
      <w:pPr>
        <w:pStyle w:val="ListParagraph"/>
        <w:numPr>
          <w:ilvl w:val="0"/>
          <w:numId w:val="1"/>
        </w:numPr>
      </w:pPr>
      <w:r>
        <w:rPr>
          <w:b/>
        </w:rPr>
        <w:t xml:space="preserve">How it surfaced.</w:t>
      </w:r>
      <w:r>
        <w:t xml:space="preserve"> The weekly source job's report of October 5, 2026 (issue 223) named the missing header. The other two faults surfaced on October 6, when the reader was run with the new header and refused rows it should have read; both were in the reader from the day it was written. (A test caught it)</w:t>
      </w:r>
    </w:p>
    <w:p>
      <w:pPr>
        <w:pStyle w:val="ListParagraph"/>
        <w:numPr>
          <w:ilvl w:val="0"/>
          <w:numId w:val="1"/>
        </w:numPr>
      </w:pPr>
      <w:r>
        <w:rPr>
          <w:b/>
        </w:rPr>
        <w:t xml:space="preserve">Fix.</w:t>
      </w:r>
      <w:r>
        <w:t xml:space="preserve"> The reader takes the rows of every table under the score release header, in page order, accepts a student and an educator release on the same day, and leaves out a release whose test day has passed and falls before the first date the dates page lists. A release for any other date the dates page does not list is still refused. The data file was rewritten from both pages: October 2, 2027 is now October 9, the School Day sentence is quoted in its new words, the three spring 2027 tests carry their release dates, and August 22 and September 12, 2026 left with the dates page.</w:t>
      </w:r>
    </w:p>
    <w:p>
      <w:pPr>
        <w:pStyle w:val="ListParagraph"/>
        <w:numPr>
          <w:ilvl w:val="0"/>
          <w:numId w:val="1"/>
        </w:numPr>
      </w:pPr>
      <w:r>
        <w:rPr>
          <w:b/>
        </w:rPr>
        <w:t xml:space="preserve">What stops it now.</w:t>
      </w:r>
      <w:r>
        <w:t xml:space="preserve"> python3 src/test_dates.py --selfcheck reads pages built to look like College Board's two, with a fall and a spring score table, a passed date only the score page lists, a test whose two releases share a day, and a date still ahead that only the score page lists, which it must refuse. The build runs it on every change, and --write and --check run it before they read anything. Each of the three old rules, put back on its own, fails it. in </w:t>
      </w:r>
      <w:r>
        <w:rPr>
          <w:rFonts w:ascii="Consolas" w:hAnsi="Consolas"/>
          <w:sz w:val="19"/>
        </w:rPr>
        <w:t xml:space="preserve">src/test_dates.py</w:t>
      </w:r>
    </w:p>
    <w:p>
      <w:pPr>
        <w:pStyle w:val="ListParagraph"/>
        <w:numPr>
          <w:ilvl w:val="0"/>
          <w:numId w:val="1"/>
        </w:numPr>
      </w:pPr>
      <w:r>
        <w:rPr>
          <w:b/>
        </w:rPr>
        <w:t xml:space="preserve">Lesson.</w:t>
      </w:r>
      <w:r>
        <w:t xml:space="preserve"> A reader of someone else's page should treat as rules only what the page promises, not what one reading of it happened to show. Two pages from one publisher are kept on their own schedules, so a check that both list the same things fails the week one is tidied and the other is not, and an order seen on every row so far is a pattern, not a promise. When a strict reader refuses, everything behind the refusal goes unchecked, so once the refusal is fixed, read the whole difference it was hiding.</w:t>
      </w:r>
    </w:p>
    <w:p>
      <w:pPr>
        <w:pStyle w:val="Heading2"/>
      </w:pPr>
      <w:r>
        <w:t xml:space="preserve">Front end (15)</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3"/>
      </w:pPr>
      <w:r>
        <w:t xml:space="preserve">INC-0197. Every blog page carried the error beacon twice, because the blog builder appends its own after a footer that already carries one</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Every built blog page contained two copies of the error beacon: the site footer carries one, and build_blog.py appended a second after it. Each copy listens for errors on its own, so an error on a blog page could reach client_errors twice. Three blog page loads did exactly that, each leaving two rows with the same path and signature within 30 milliseconds (2026-09-16 22:14:52, and 2026-09-17 05:23:28 and 11:25:17 UTC), and in two of the pairs one row carried a session id and the other did not, so the copies do not even group as one visit. Six of the table's 11 blog rows are those three pairs.</w:t>
      </w:r>
    </w:p>
    <w:p>
      <w:pPr>
        <w:pStyle w:val="ListParagraph"/>
        <w:numPr>
          <w:ilvl w:val="0"/>
          <w:numId w:val="1"/>
        </w:numPr>
      </w:pPr>
      <w:r>
        <w:rPr>
          <w:b/>
        </w:rPr>
        <w:t xml:space="preserve">Why.</w:t>
      </w:r>
      <w:r>
        <w:t xml:space="preserve"> apply_chrome refuses a template that asks for both the beacon placeholder and the footer placeholder, because the footer already supplies the beacon and two would double-report every error. The blog builder does not go through apply_chrome: it writes its own page shell, calls footer_html() directly and then appends its own copy, so the assertion never saw the blog. The rule was enforced at the one entry point that could break it, not on the pages the site ships.</w:t>
      </w:r>
    </w:p>
    <w:p>
      <w:pPr>
        <w:pStyle w:val="ListParagraph"/>
        <w:numPr>
          <w:ilvl w:val="0"/>
          <w:numId w:val="1"/>
        </w:numPr>
      </w:pPr>
      <w:r>
        <w:rPr>
          <w:b/>
        </w:rPr>
        <w:t xml:space="preserve">How it surfaced.</w:t>
      </w:r>
      <w:r>
        <w:t xml:space="preserve"> Found on September 29, 2026 while confirming that the INC-0196 change reached every built page: each blog page held the new line twice. Reading client_errors for blog paths then found the three pairs. (Found by reading the code or the output)</w:t>
      </w:r>
    </w:p>
    <w:p>
      <w:pPr>
        <w:pStyle w:val="ListParagraph"/>
        <w:numPr>
          <w:ilvl w:val="0"/>
          <w:numId w:val="1"/>
        </w:numPr>
      </w:pPr>
      <w:r>
        <w:rPr>
          <w:b/>
        </w:rPr>
        <w:t xml:space="preserve">Fix.</w:t>
      </w:r>
      <w:r>
        <w:t xml:space="preserve"> build_blog.py no longer appends its own copy; the footer's is the one every blog page carries.</w:t>
      </w:r>
    </w:p>
    <w:p>
      <w:pPr>
        <w:pStyle w:val="ListParagraph"/>
        <w:numPr>
          <w:ilvl w:val="0"/>
          <w:numId w:val="1"/>
        </w:numPr>
      </w:pPr>
      <w:r>
        <w:rPr>
          <w:b/>
        </w:rPr>
        <w:t xml:space="preserve">What stops it now.</w:t>
      </w:r>
      <w:r>
        <w:t xml:space="preserve"> build.py and build_blog.py count the beacon in every page they write and fail the build unless it appears exactly once, so the check reads the pages the site ships rather than the one template entry point the blog bypassed. in </w:t>
      </w:r>
      <w:r>
        <w:rPr>
          <w:rFonts w:ascii="Consolas" w:hAnsi="Consolas"/>
          <w:sz w:val="19"/>
        </w:rPr>
        <w:t xml:space="preserve">src/build_blog.py</w:t>
      </w:r>
    </w:p>
    <w:p>
      <w:pPr>
        <w:pStyle w:val="ListParagraph"/>
        <w:numPr>
          <w:ilvl w:val="0"/>
          <w:numId w:val="1"/>
        </w:numPr>
      </w:pPr>
      <w:r>
        <w:rPr>
          <w:b/>
        </w:rPr>
        <w:t xml:space="preserve">Lesson.</w:t>
      </w:r>
      <w:r>
        <w:t xml:space="preserve">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w:t>
      </w:r>
    </w:p>
    <w:p>
      <w:pPr>
        <w:pStyle w:val="Heading3"/>
      </w:pPr>
      <w:r>
        <w:t xml:space="preserve">INC-0201. The application checklist's calendar file left semicolons unescaped, because the escape was written '\;', which JavaScript reads as a bare semicolon</w:t>
      </w:r>
    </w:p>
    <w:p>
      <w:r>
        <w:rPr>
          <w:i/>
        </w:rPr>
        <w:t xml:space="preserve">2026-10-06, Wrong data shown or stored, `eb538c357988599753afde1076961b325ec68739` PR #232</w:t>
      </w:r>
    </w:p>
    <w:p>
      <w:pPr>
        <w:pStyle w:val="ListParagraph"/>
        <w:numPr>
          <w:ilvl w:val="0"/>
          <w:numId w:val="1"/>
        </w:numPr>
      </w:pPr>
      <w:r>
        <w:rPr>
          <w:b/>
        </w:rPr>
        <w:t xml:space="preserve">What was seen.</w:t>
      </w:r>
      <w:r>
        <w:t xml:space="preserve"> The Add to Calendar file on /apply/ wrote the Remind Your Recommenders event's description as 'Plan on sending it; most people need it.' with the semicolon bare. RFC 5545 requires a semicolon in a text value to be written as a backslash and a semicolon, and a strict calendar reader may cut the text at it. Commas and backslashes were escaped correctly in the same function.</w:t>
      </w:r>
    </w:p>
    <w:p>
      <w:pPr>
        <w:pStyle w:val="ListParagraph"/>
        <w:numPr>
          <w:ilvl w:val="0"/>
          <w:numId w:val="1"/>
        </w:numPr>
      </w:pPr>
      <w:r>
        <w:rPr>
          <w:b/>
        </w:rPr>
        <w:t xml:space="preserve">Why.</w:t>
      </w:r>
      <w:r>
        <w:t xml:space="preserve"> The escape function was written as replace(/;/g,'\;'). In a JavaScript string literal a backslash before a character with no escape meaning is dropped, so '\;' is ';' and the replacement changed nothing. The comma rule beside it used '\\,' and worked, so reading the line, the two looked equivalent. The Python writer the function was copied from (build_test_dates.ics_text) is correct, because there the string is written with the backslash doubled.</w:t>
      </w:r>
    </w:p>
    <w:p>
      <w:pPr>
        <w:pStyle w:val="ListParagraph"/>
        <w:numPr>
          <w:ilvl w:val="0"/>
          <w:numId w:val="1"/>
        </w:numPr>
      </w:pPr>
      <w:r>
        <w:rPr>
          <w:b/>
        </w:rPr>
        <w:t xml:space="preserve">How it surfaced.</w:t>
      </w:r>
      <w:r>
        <w:t xml:space="preserve"> Found on October 6, 2026 while reading the calendar code on /apply/ to add school rounds to it. The smoke test checked line endings, line length and event count, but never what an escaped value looks like, and no task text tested had a semicolon in its summary. (Found by reading the code or the output)</w:t>
      </w:r>
    </w:p>
    <w:p>
      <w:pPr>
        <w:pStyle w:val="ListParagraph"/>
        <w:numPr>
          <w:ilvl w:val="0"/>
          <w:numId w:val="1"/>
        </w:numPr>
      </w:pPr>
      <w:r>
        <w:rPr>
          <w:b/>
        </w:rPr>
        <w:t xml:space="preserve">Fix.</w:t>
      </w:r>
      <w:r>
        <w:t xml:space="preserve"> The escape is written with the backslash doubled, so a semicolon becomes a backslash and a semicolon, as the Python writer already did.</w:t>
      </w:r>
    </w:p>
    <w:p>
      <w:pPr>
        <w:pStyle w:val="ListParagraph"/>
        <w:numPr>
          <w:ilvl w:val="0"/>
          <w:numId w:val="1"/>
        </w:numPr>
      </w:pPr>
      <w:r>
        <w:rPr>
          <w:b/>
        </w:rPr>
        <w:t xml:space="preserve">What stops it now.</w:t>
      </w:r>
      <w:r>
        <w:t xml:space="preserve"> src/smoke_pages.js now fails if any SUMMARY or DESCRIPTION line in the downloaded calendar holds a semicolon or comma without a backslash before it, and the checklist's own data holds a description with a semicolon, so the check always has one to read. in </w:t>
      </w:r>
      <w:r>
        <w:rPr>
          <w:rFonts w:ascii="Consolas" w:hAnsi="Consolas"/>
          <w:sz w:val="19"/>
        </w:rPr>
        <w:t xml:space="preserve">src/smoke_pages.js</w:t>
      </w:r>
    </w:p>
    <w:p>
      <w:pPr>
        <w:pStyle w:val="ListParagraph"/>
        <w:numPr>
          <w:ilvl w:val="0"/>
          <w:numId w:val="1"/>
        </w:numPr>
      </w:pPr>
      <w:r>
        <w:rPr>
          <w:b/>
        </w:rPr>
        <w:t xml:space="preserve">Lesson.</w:t>
      </w:r>
      <w:r>
        <w:t xml:space="preserve"> A backslash written into a string literal is a request to the language, not a character, and languages answer it differently: '\;' is a bare semicolon in JavaScript, while Python keeps an escape it does not know and gives a backslash and a semicolon. When code is copied between languages, an escape that looks identical can change meaning, so test the output rather than the source line, and give the test an input that needs the escape.</w:t>
      </w:r>
    </w:p>
    <w:p>
      <w:pPr>
        <w:pStyle w:val="Heading3"/>
      </w:pPr>
      <w:r>
        <w:t xml:space="preserve">INC-0206. The Start a Free Round button at the foot of every blog post opened the GMAT trainer, including on the LSAT, GRE, SAT and ACT posts</w:t>
      </w:r>
    </w:p>
    <w:p>
      <w:r>
        <w:rPr>
          <w:i/>
        </w:rPr>
        <w:t xml:space="preserve">2026-10-06, Degraded, `2c826b51fca103a1072f124057c42afb8dae4af6` PR #260</w:t>
      </w:r>
    </w:p>
    <w:p>
      <w:pPr>
        <w:pStyle w:val="ListParagraph"/>
        <w:numPr>
          <w:ilvl w:val="0"/>
          <w:numId w:val="1"/>
        </w:numPr>
      </w:pPr>
      <w:r>
        <w:rPr>
          <w:b/>
        </w:rPr>
        <w:t xml:space="preserve">What was seen.</w:t>
      </w:r>
      <w:r>
        <w:t xml:space="preserve"> Every post in The Study Room ends in a Put This Into Practice box whose Start a Free Round button linked to /app/, the GMAT Focus trainer. On October 6, 2026 five live posts were about another exam: the GRE format guide, the LSAT format and scoring guide, the digital SAT format guide, the SAT study plan by domain and SAT vs ACT. A reader who finished the LSAT guide and pressed the button landed in GMAT practice. 31 queued posts would have done the same, 19 of them the LSAT question type series. The Where to Take This Next cards below the same posts already linked the right trainer, which is how the wrong button went unnoticed.</w:t>
      </w:r>
    </w:p>
    <w:p>
      <w:pPr>
        <w:pStyle w:val="ListParagraph"/>
        <w:numPr>
          <w:ilvl w:val="0"/>
          <w:numId w:val="1"/>
        </w:numPr>
      </w:pPr>
      <w:r>
        <w:rPr>
          <w:b/>
        </w:rPr>
        <w:t xml:space="preserve">Why.</w:t>
      </w:r>
      <w:r>
        <w:t xml:space="preserve"> build_post() writes the box's link as the literal /app/, as it has since the blog had only the GMAT trainer to point at. The onward cards choose their trainer from what the post is about, through onward_for(), but nothing made the button agree with them, and nothing compared a post's trainer link with the exam its title names. It is INC-0128 again: that fix took the literal out of the exam guides and the study guide hub, and the blog template kept its copy.</w:t>
      </w:r>
    </w:p>
    <w:p>
      <w:pPr>
        <w:pStyle w:val="ListParagraph"/>
        <w:numPr>
          <w:ilvl w:val="0"/>
          <w:numId w:val="1"/>
        </w:numPr>
      </w:pPr>
      <w:r>
        <w:rPr>
          <w:b/>
        </w:rPr>
        <w:t xml:space="preserve">How it surfaced.</w:t>
      </w:r>
      <w:r>
        <w:t xml:space="preserve"> Found on October 6, 2026 while previewing two queued GRE posts at phone width: the screenshot showed the box under a GRE post, and its link, read from the built page, was /app/. Counting every post by the first exam its title names gave the five live posts and 31 queued ones above. (Found by reading the code or the output)</w:t>
      </w:r>
    </w:p>
    <w:p>
      <w:pPr>
        <w:pStyle w:val="ListParagraph"/>
        <w:numPr>
          <w:ilvl w:val="0"/>
          <w:numId w:val="1"/>
        </w:numPr>
      </w:pPr>
      <w:r>
        <w:rPr>
          <w:b/>
        </w:rPr>
        <w:t xml:space="preserve">Fix.</w:t>
      </w:r>
      <w:r>
        <w:t xml:space="preserve"> The button takes its link from the first exam the post's title names, through cta_href(): GMAT to /app/, GRE to /gre/app/, LSAT to /lsat/app/, SAT and PSAT to /sat/app/, ACT to /act/app/. A title that names no exam keeps /app/. The title is used rather than onward_for(), whose scoring sends the general Introducing the Study Room post to the LSAT trainer, because a button that starts practice should only change exams when the post says which exam it is about.</w:t>
      </w:r>
    </w:p>
    <w:p>
      <w:pPr>
        <w:pStyle w:val="ListParagraph"/>
        <w:numPr>
          <w:ilvl w:val="0"/>
          <w:numId w:val="1"/>
        </w:numPr>
      </w:pPr>
      <w:r>
        <w:rPr>
          <w:b/>
        </w:rPr>
        <w:t xml:space="preserve">What stops it now.</w:t>
      </w:r>
      <w:r>
        <w:t xml:space="preserve"> build_blog.py checks cta_href() against fixed titles before it builds (an LSAT title goes to the LSAT trainer, SAT vs ACT to the SAT one, the lower-case word act to none), and after building it reads every post's Start a Free Round link back from the page and fails if it is not the trainer of the exam the title names. in </w:t>
      </w:r>
      <w:r>
        <w:rPr>
          <w:rFonts w:ascii="Consolas" w:hAnsi="Consolas"/>
          <w:sz w:val="19"/>
        </w:rPr>
        <w:t xml:space="preserve">src/build_blog.py</w:t>
      </w:r>
    </w:p>
    <w:p>
      <w:pPr>
        <w:pStyle w:val="ListParagraph"/>
        <w:numPr>
          <w:ilvl w:val="0"/>
          <w:numId w:val="1"/>
        </w:numPr>
      </w:pPr>
      <w:r>
        <w:rPr>
          <w:b/>
        </w:rPr>
        <w:t xml:space="preserve">Lesson.</w:t>
      </w:r>
      <w:r>
        <w:t xml:space="preserve"> When you fix a literal that went stale because there came to be more than one of something, grep the whole site for that literal, not just the file you found it in. A link that points at the original trainer looks right on every page about the original exam, so it survives anywhere nobody reads a page about another one.</w:t>
      </w:r>
    </w:p>
    <w:p>
      <w:pPr>
        <w:pStyle w:val="Heading2"/>
      </w:pPr>
      <w:r>
        <w:t xml:space="preserve">Build system (13)</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3"/>
      </w:pPr>
      <w:r>
        <w:t xml:space="preserve">INC-0193. The second LSAT reading bank had a generator that no longer wrote it, and running the generator would have put back 25 corrected lines</w:t>
      </w:r>
    </w:p>
    <w:p>
      <w:r>
        <w:rPr>
          <w:i/>
        </w:rPr>
        <w:t xml:space="preserve">2026-09-29, Degraded, `c69493cfaaa32e4cf9dad245c4db96d83a4282a7` PR #207</w:t>
      </w:r>
    </w:p>
    <w:p>
      <w:pPr>
        <w:pStyle w:val="ListParagraph"/>
        <w:numPr>
          <w:ilvl w:val="0"/>
          <w:numId w:val="1"/>
        </w:numPr>
      </w:pPr>
      <w:r>
        <w:rPr>
          <w:b/>
        </w:rPr>
        <w:t xml:space="preserve">What was seen.</w:t>
      </w:r>
      <w:r>
        <w:t xml:space="preserve"> src/mk_bank_lsat_rc2.py, whose docstring says it emits src/bank_lsat_rc2.js and which writes there when given no path, produced a bank that differs from the committed one on 25 lines in 23 of its 35 items. Run over the bank, it would have taken off 12 clauses added to even out answer lengths, brought back four garbled seams such as 'in every species in which the effect has been observed been observed', returned six Watch for notes to naming choices by the order they were written in, and put three keys back into the passage's own words. test.js would have failed three checks (two of the seams, two notes that name the key, and one length rank holding 46 percent of the keys against a recorded 36); the other two seams, four notes pointing at the wrong choices and three keys would have gone back without a failure.</w:t>
      </w:r>
    </w:p>
    <w:p>
      <w:pPr>
        <w:pStyle w:val="ListParagraph"/>
        <w:numPr>
          <w:ilvl w:val="0"/>
          <w:numId w:val="1"/>
        </w:numPr>
      </w:pPr>
      <w:r>
        <w:rPr>
          <w:b/>
        </w:rPr>
        <w:t xml:space="preserve">Why.</w:t>
      </w:r>
      <w:r>
        <w:t xml:space="preserve"> The bank was generated on September 21 (#65) by a script with its own writer, which put no 'Generated by' line in the file. The next day #70 added src/bank_repair.py so that hand written banks could be corrected 'without regenerating a file that was never generated', and used it on this file, which had been generated; #97, #204 and #205 then corrected the bank as well, because that is where each defect showed. The nine generators written since stamp their banks 'Generated by ... Edit that file, not this one', but nothing compared any bank with what its generator writes, so a bank and its generator could part without anything noticing.</w:t>
      </w:r>
    </w:p>
    <w:p>
      <w:pPr>
        <w:pStyle w:val="ListParagraph"/>
        <w:numPr>
          <w:ilvl w:val="0"/>
          <w:numId w:val="1"/>
        </w:numPr>
      </w:pPr>
      <w:r>
        <w:rPr>
          <w:b/>
        </w:rPr>
        <w:t xml:space="preserve">How it surfaced.</w:t>
      </w:r>
      <w:r>
        <w:t xml:space="preserve"> Noticed on September 28, 2026 while moving Watch for notes into the generators (INC-0189): this was the one generator whose notes were not converted, because its output no longer matched the bank. On September 29 each of the ten bank generators was run into a scratch directory and compared with its bank: nine match byte for byte, and this one differs on 25 lines, 12 of them from #70, 4 from #97, 6 from #204 and 3 from #205. Swapping its output into a scratch checkout and running test.js measured what the suite would and would not have caught. (Found by reading the code or the output)</w:t>
      </w:r>
    </w:p>
    <w:p>
      <w:pPr>
        <w:pStyle w:val="ListParagraph"/>
        <w:numPr>
          <w:ilvl w:val="0"/>
          <w:numId w:val="1"/>
        </w:numPr>
      </w:pPr>
      <w:r>
        <w:rPr>
          <w:b/>
        </w:rPr>
        <w:t xml:space="preserve">Fix.</w:t>
      </w:r>
      <w:r>
        <w:t xml:space="preserve"> src/bank_lsat_rc2.js now says in its header that it is the source and is edited by hand, and src/mk_bank_lsat_rc2.py refuses to write it and says why. Given another path it still writes what it wrote on September 21, which keeps it as the record of the content decisions its docstring describes.</w:t>
      </w:r>
    </w:p>
    <w:p>
      <w:pPr>
        <w:pStyle w:val="ListParagraph"/>
        <w:numPr>
          <w:ilvl w:val="0"/>
          <w:numId w:val="1"/>
        </w:numPr>
      </w:pPr>
      <w:r>
        <w:rPr>
          <w:b/>
        </w:rPr>
        <w:t xml:space="preserve">What stops it now.</w:t>
      </w:r>
      <w:r>
        <w:t xml:space="preserve"> src/check_bank_sources.py, which build.py runs, regenerates every bank whose header says 'Generated by' into a temporary directory and fails the build when the result differs from the committed bank at all, and fails when a generator's default output is a bank that does not name that generator, which is the state this bank was in. in </w:t>
      </w:r>
      <w:r>
        <w:rPr>
          <w:rFonts w:ascii="Consolas" w:hAnsi="Consolas"/>
          <w:sz w:val="19"/>
        </w:rPr>
        <w:t xml:space="preserve">src/check_bank_sources.py</w:t>
      </w:r>
    </w:p>
    <w:p>
      <w:pPr>
        <w:pStyle w:val="ListParagraph"/>
        <w:numPr>
          <w:ilvl w:val="0"/>
          <w:numId w:val="1"/>
        </w:numPr>
      </w:pPr>
      <w:r>
        <w:rPr>
          <w:b/>
        </w:rPr>
        <w:t xml:space="preserve">Lesson.</w:t>
      </w:r>
      <w:r>
        <w:t xml:space="preserve">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w:t>
      </w:r>
    </w:p>
    <w:p>
      <w:pPr>
        <w:pStyle w:val="Heading3"/>
      </w:pPr>
      <w:r>
        <w:t xml:space="preserve">INC-0204. A queued post's title was checked for Title Case only once it went live, so a title the build refuses would have failed the deploy on its publish day</w:t>
      </w:r>
    </w:p>
    <w:p>
      <w:r>
        <w:rPr>
          <w:i/>
        </w:rPr>
        <w:t xml:space="preserve">2026-10-06, Degraded, `c13caebbded421c36f84b1a7a9438ab334d282d6` PR #237</w:t>
      </w:r>
    </w:p>
    <w:p>
      <w:pPr>
        <w:pStyle w:val="ListParagraph"/>
        <w:numPr>
          <w:ilvl w:val="0"/>
          <w:numId w:val="1"/>
        </w:numPr>
      </w:pPr>
      <w:r>
        <w:rPr>
          <w:b/>
        </w:rPr>
        <w:t xml:space="preserve">What was seen.</w:t>
      </w:r>
      <w:r>
        <w:t xml:space="preserve"> Writing the post queued for January 14, 2027, its title 'Which MBA Round Should You Apply In? What Schools Say' passed build_blog.py while the post was held. Building with BLOG_BUILD_DATE=2027-01-14 exited 1: the built page's h1 breaks the Title Case rule ('Apply in?'), so the deploy on January 14 would have stopped, holding that post and every later change until someone fixed it. The other 49 held posts pass when built as live.</w:t>
      </w:r>
    </w:p>
    <w:p>
      <w:pPr>
        <w:pStyle w:val="ListParagraph"/>
        <w:numPr>
          <w:ilvl w:val="0"/>
          <w:numId w:val="1"/>
        </w:numPr>
      </w:pPr>
      <w:r>
        <w:rPr>
          <w:b/>
        </w:rPr>
        <w:t xml:space="preserve">Why.</w:t>
      </w:r>
      <w:r>
        <w:t xml:space="preserve"> validate() reads every post, held or live, but checks only the headings inside its body. The title becomes a page's h1 only when the page is built, and the built-page checks (headings, button labels, articles, design tokens, trainer claims, offsite scripts) read only the pages this build publishes. So a held post's title, and anything else that exists only on its built page, was first checked on its publish day, by the deploy that published it.</w:t>
      </w:r>
    </w:p>
    <w:p>
      <w:pPr>
        <w:pStyle w:val="ListParagraph"/>
        <w:numPr>
          <w:ilvl w:val="0"/>
          <w:numId w:val="1"/>
        </w:numPr>
      </w:pPr>
      <w:r>
        <w:rPr>
          <w:b/>
        </w:rPr>
        <w:t xml:space="preserve">How it surfaced.</w:t>
      </w:r>
      <w:r>
        <w:t xml:space="preserve"> Found on October 6, 2026 by building the blog with BLOG_BUILD_DATE set to the new post's date to look at it at phone width, which printed the Title Case failure and exited 1. (Found by rendering it and looking)</w:t>
      </w:r>
    </w:p>
    <w:p>
      <w:pPr>
        <w:pStyle w:val="ListParagraph"/>
        <w:numPr>
          <w:ilvl w:val="0"/>
          <w:numId w:val="1"/>
        </w:numPr>
      </w:pPr>
      <w:r>
        <w:rPr>
          <w:b/>
        </w:rPr>
        <w:t xml:space="preserve">Fix.</w:t>
      </w:r>
      <w:r>
        <w:t xml:space="preserve"> build_blog.py builds every held post into a temporary directory as it will publish, with every post live, and runs the same page checks on those pages that it runs on the published ones, so a held post that would fail on its day fails the build now. The new post's title now reads 'Which MBA Round Should You Choose? What Schools Say'.</w:t>
      </w:r>
    </w:p>
    <w:p>
      <w:pPr>
        <w:pStyle w:val="ListParagraph"/>
        <w:numPr>
          <w:ilvl w:val="0"/>
          <w:numId w:val="1"/>
        </w:numPr>
      </w:pPr>
      <w:r>
        <w:rPr>
          <w:b/>
        </w:rPr>
        <w:t xml:space="preserve">What stops it now.</w:t>
      </w:r>
      <w:r>
        <w:t xml:space="preserve"> build_blog.py checks the held posts as built pages on every build, and its self-check confirms that a held post whose title breaks Title Case fails it. in </w:t>
      </w:r>
      <w:r>
        <w:rPr>
          <w:rFonts w:ascii="Consolas" w:hAnsi="Consolas"/>
          <w:sz w:val="19"/>
        </w:rPr>
        <w:t xml:space="preserve">src/build_blog.py</w:t>
      </w:r>
    </w:p>
    <w:p>
      <w:pPr>
        <w:pStyle w:val="ListParagraph"/>
        <w:numPr>
          <w:ilvl w:val="0"/>
          <w:numId w:val="1"/>
        </w:numPr>
      </w:pPr>
      <w:r>
        <w:rPr>
          <w:b/>
        </w:rPr>
        <w:t xml:space="preserve">Lesson.</w:t>
      </w:r>
      <w:r>
        <w:t xml:space="preserve"> A check that runs only on what is published tests today's site, not tomorrow's. When content is queued to publish by date, run every publish-time check on the queued content too, built as it will be, or the first time the check sees that content is the deploy that depends on it.</w:t>
      </w:r>
    </w:p>
    <w:p>
      <w:pPr>
        <w:pStyle w:val="Heading2"/>
      </w:pPr>
      <w:r>
        <w:t xml:space="preserve">Search and metadata (11)</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3"/>
      </w:pPr>
      <w:r>
        <w:t xml:space="preserve">INC-0198. The search report told us to redirect two URLs the Worker already redirects</w:t>
      </w:r>
    </w:p>
    <w:p>
      <w:r>
        <w:rPr>
          <w:i/>
        </w:rPr>
        <w:t xml:space="preserve">2026-10-03, Degraded, `79ec340e6921eb8ea737c4d14963a09f18af54bc` PR #218</w:t>
      </w:r>
    </w:p>
    <w:p>
      <w:pPr>
        <w:pStyle w:val="ListParagraph"/>
        <w:numPr>
          <w:ilvl w:val="0"/>
          <w:numId w:val="1"/>
        </w:numPr>
      </w:pPr>
      <w:r>
        <w:rPr>
          <w:b/>
        </w:rPr>
        <w:t xml:space="preserve">What was seen.</w:t>
      </w:r>
      <w:r>
        <w:t xml:space="preserve"> Run on the owner's October 3 Search Console export, src/gsc_report.py listed /exams/mcat/ (223 impressions) and /exams/executive-assessment/ (88 impressions) under its heading for URLs with impressions that the build does not produce, with the instruction to redirect them and see RETIRED in src/worker.mjs. Both have been in RETIRED since INC-0109 and both already answer with a 301 to /exams/. Acted on, the advice meant adding entries that already exist, or concluding that a working redirect had stopped working.</w:t>
      </w:r>
    </w:p>
    <w:p>
      <w:pPr>
        <w:pStyle w:val="ListParagraph"/>
        <w:numPr>
          <w:ilvl w:val="0"/>
          <w:numId w:val="1"/>
        </w:numPr>
      </w:pPr>
      <w:r>
        <w:rPr>
          <w:b/>
        </w:rPr>
        <w:t xml:space="preserve">Why.</w:t>
      </w:r>
      <w:r>
        <w:t xml:space="preserve"> The check asked one question, whether the build writes a file at the URL's path, and treated every no as a page that still needs a redirect. A URL can be served two ways, by a built page or by the Worker's RETIRED table, and the check knew only the first. The table its own message told the reader to consult was the one place it never looked.</w:t>
      </w:r>
    </w:p>
    <w:p>
      <w:pPr>
        <w:pStyle w:val="ListParagraph"/>
        <w:numPr>
          <w:ilvl w:val="0"/>
          <w:numId w:val="1"/>
        </w:numPr>
      </w:pPr>
      <w:r>
        <w:rPr>
          <w:b/>
        </w:rPr>
        <w:t xml:space="preserve">How it surfaced.</w:t>
      </w:r>
      <w:r>
        <w:t xml:space="preserve"> Found on October 3, 2026 while reading the report on the owner's October 3 export against src/worker.mjs before acting on it. (Found by reading the code or the output)</w:t>
      </w:r>
    </w:p>
    <w:p>
      <w:pPr>
        <w:pStyle w:val="ListParagraph"/>
        <w:numPr>
          <w:ilvl w:val="0"/>
          <w:numId w:val="1"/>
        </w:numPr>
      </w:pPr>
      <w:r>
        <w:rPr>
          <w:b/>
        </w:rPr>
        <w:t xml:space="preserve">Fix.</w:t>
      </w:r>
      <w:r>
        <w:t xml:space="preserve"> gsc_report.py reads the RETIRED table from src/worker.mjs and lists retired URLs separately as already redirected, so its warning names only URLs that are neither built nor redirected.</w:t>
      </w:r>
    </w:p>
    <w:p>
      <w:pPr>
        <w:pStyle w:val="ListParagraph"/>
        <w:numPr>
          <w:ilvl w:val="0"/>
          <w:numId w:val="1"/>
        </w:numPr>
      </w:pPr>
      <w:r>
        <w:rPr>
          <w:b/>
        </w:rPr>
        <w:t xml:space="preserve">What stops it now.</w:t>
      </w:r>
      <w:r>
        <w:t xml:space="preserve"> The report stops with an error if src/worker.mjs declares a RETIRED table it cannot parse, so a change to the table's format cannot quietly switch the exclusion off and bring the false alarm back. in </w:t>
      </w:r>
      <w:r>
        <w:rPr>
          <w:rFonts w:ascii="Consolas" w:hAnsi="Consolas"/>
          <w:sz w:val="19"/>
        </w:rPr>
        <w:t xml:space="preserve">src/gsc_report.py</w:t>
      </w:r>
    </w:p>
    <w:p>
      <w:pPr>
        <w:pStyle w:val="ListParagraph"/>
        <w:numPr>
          <w:ilvl w:val="0"/>
          <w:numId w:val="1"/>
        </w:numPr>
      </w:pPr>
      <w:r>
        <w:rPr>
          <w:b/>
        </w:rPr>
        <w:t xml:space="preserve">Lesson.</w:t>
      </w:r>
      <w:r>
        <w:t xml:space="preserve"> A check that reports what is missing has to know every way the thing can be present. When its advice names the place where the fix belongs, it should read that place first; otherwise it keeps recommending work that was already done, and the people reading it learn to ignore it.</w:t>
      </w:r>
    </w:p>
    <w:p>
      <w:pPr>
        <w:pStyle w:val="Heading2"/>
      </w:pPr>
      <w:r>
        <w:t xml:space="preserve">CSS and layout (9)</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3"/>
      </w:pPr>
      <w:r>
        <w:t xml:space="preserve">INC-0205. The consent banner's Reject Non Essential label ran out of its button on phones narrower than 390 pixels, so the refusal looked broken beside a clean Save Choices</w:t>
      </w:r>
    </w:p>
    <w:p>
      <w:r>
        <w:rPr>
          <w:i/>
        </w:rPr>
        <w:t xml:space="preserve">2026-10-06, Degraded, `f749ea8e1bd32ba10ae17980278e2cb73af5cd76` PR #241</w:t>
      </w:r>
    </w:p>
    <w:p>
      <w:pPr>
        <w:pStyle w:val="ListParagraph"/>
        <w:numPr>
          <w:ilvl w:val="0"/>
          <w:numId w:val="1"/>
        </w:numPr>
      </w:pPr>
      <w:r>
        <w:rPr>
          <w:b/>
        </w:rPr>
        <w:t xml:space="preserve">What was seen.</w:t>
      </w:r>
      <w:r>
        <w:t xml:space="preserve"> On every page at phone widths, the consent banner's 'Reject Non Essential' label does not fit inside its button, while 'Save Choices' beside it does. Measured with the site's own fonts served over HTTP, the label's line runs past the space inside the button's padding by 55 pixels at 320 pixels wide, 35 at 360, 28 at 375, 20 at 390 and 8 at 414; below 390 that carries it over the button's right border, and at 390 and 414 it runs through the padding to the border. At 320 'Save Choices' overruns by 9 pixels too. The reject choice still works when tapped, but it is the control that looks broken, on the banner whose rule is that refusing is exactly as easy as accepting.</w:t>
      </w:r>
    </w:p>
    <w:p>
      <w:pPr>
        <w:pStyle w:val="ListParagraph"/>
        <w:numPr>
          <w:ilvl w:val="0"/>
          <w:numId w:val="1"/>
        </w:numPr>
      </w:pPr>
      <w:r>
        <w:rPr>
          <w:b/>
        </w:rPr>
        <w:t xml:space="preserve">Why.</w:t>
      </w:r>
      <w:r>
        <w:t xml:space="preserve"> Below 520 pixels the two buttons share the row in equal halves (flex 1 1 0), and both keep white-space:nowrap and 20 pixels of padding on each side. Equal halves are right for the same-size rule, but a label that may not wrap overflows as soon as its half is narrower than the label, and 'Reject Non Essential' is 128 pixels of text. The consent smoke compares the two buttons only at 1280 pixels, where each has room, and measures their position and area, never whether a label fits inside its button. The first measurement taken for this record compared scrollWidth with clientWidth and said the label fitted from 390 up; text running into a box's padding is not scrollable overflow, so that measure misses a label that reaches the border.</w:t>
      </w:r>
    </w:p>
    <w:p>
      <w:pPr>
        <w:pStyle w:val="ListParagraph"/>
        <w:numPr>
          <w:ilvl w:val="0"/>
          <w:numId w:val="1"/>
        </w:numPr>
      </w:pPr>
      <w:r>
        <w:rPr>
          <w:b/>
        </w:rPr>
        <w:t xml:space="preserve">How it surfaced.</w:t>
      </w:r>
      <w:r>
        <w:t xml:space="preserve"> Found on October 6, 2026 while screenshotting a queued post at 390 pixels wide: the banner covered the page with its reject label cut off. That first view used a fallback font, from a page read off disk, so the label was measured again with the site's fonts at 320, 360, 375, 390 and 414 pixels, from the label's own line boxes against the inside of the button's padding. (Found by rendering it and looking)</w:t>
      </w:r>
    </w:p>
    <w:p>
      <w:pPr>
        <w:pStyle w:val="ListParagraph"/>
        <w:numPr>
          <w:ilvl w:val="0"/>
          <w:numId w:val="1"/>
        </w:numPr>
      </w:pPr>
      <w:r>
        <w:rPr>
          <w:b/>
        </w:rPr>
        <w:t xml:space="preserve">Fix.</w:t>
      </w:r>
      <w:r>
        <w:t xml:space="preserve"> Below 520 pixels the buttons keep their equal halves but take 12 pixels of side padding instead of 20 and may wrap their label, so 'Reject Non Essential' wraps onto a second line inside its button below about 400 pixels wide and sits on one line above that, and the two buttons stay the same height side by side.</w:t>
      </w:r>
    </w:p>
    <w:p>
      <w:pPr>
        <w:pStyle w:val="ListParagraph"/>
        <w:numPr>
          <w:ilvl w:val="0"/>
          <w:numId w:val="1"/>
        </w:numPr>
      </w:pPr>
      <w:r>
        <w:rPr>
          <w:b/>
        </w:rPr>
        <w:t xml:space="preserve">What stops it now.</w:t>
      </w:r>
      <w:r>
        <w:t xml:space="preserve"> smoke_consent.js opens the banner at 320, 360, 375, 390 and 414 pixels and fails if any line of either label reaches outside its button's padding, measured from the label's own line boxes, or if reject stops sitting beside accept at the same size. Run against the old rule it reports the overruns above. in </w:t>
      </w:r>
      <w:r>
        <w:rPr>
          <w:rFonts w:ascii="Consolas" w:hAnsi="Consolas"/>
          <w:sz w:val="19"/>
        </w:rPr>
        <w:t xml:space="preserve">src/smoke_consent.js</w:t>
      </w:r>
    </w:p>
    <w:p>
      <w:pPr>
        <w:pStyle w:val="ListParagraph"/>
        <w:numPr>
          <w:ilvl w:val="0"/>
          <w:numId w:val="1"/>
        </w:numPr>
      </w:pPr>
      <w:r>
        <w:rPr>
          <w:b/>
        </w:rPr>
        <w:t xml:space="preserve">Lesson.</w:t>
      </w:r>
      <w:r>
        <w:t xml:space="preserve"> A layout check at one desktop width says nothing about a phone. Where a rule says two controls must be equal, test it at the narrowest widths people use and measure that each label fits its box, because equal boxes with unequal labels fail on the longer label first. Measure the text's own boxes against the inside of the padding: scrollWidth ignores text that runs into padding, so it passes a label that touches the border.</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ListParagraph"/>
        <w:numPr>
          <w:ilvl w:val="0"/>
          <w:numId w:val="1"/>
        </w:numPr>
      </w:pPr>
      <w:r>
        <w:t xml:space="preserve">[ ]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  </w:t>
      </w:r>
    </w:p>
    <w:p>
      <w:r>
        <w:t xml:space="preserve">&lt;small&gt;The second LSAT reading bank had a generator that no longer wrote it, and running the generator would have put back 25 corrected lines (INC-0193)&lt;/small&gt;</w:t>
      </w:r>
    </w:p>
    <w:p>
      <w:pPr>
        <w:pStyle w:val="ListParagraph"/>
        <w:numPr>
          <w:ilvl w:val="0"/>
          <w:numId w:val="1"/>
        </w:numPr>
      </w:pPr>
      <w:r>
        <w:t xml:space="preserve">[ ] A check that runs only on what is published tests today's site, not tomorrow's. When content is queued to publish by date, run every publish-time check on the queued content too, built as it will be, or the first time the check sees that content is the deploy that depends on it.  </w:t>
      </w:r>
    </w:p>
    <w:p>
      <w:r>
        <w:t xml:space="preserve">&lt;small&gt;A queued post's title was checked for Title Case only once it went live, so a title the build refuses would have failed the deploy on its publish day (INC-0204)&lt;/small&gt;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ListParagraph"/>
        <w:numPr>
          <w:ilvl w:val="0"/>
          <w:numId w:val="1"/>
        </w:numPr>
      </w:pPr>
      <w:r>
        <w:t xml:space="preserve">[ ] A layout check at one desktop width says nothing about a phone. Where a rule says two controls must be equal, test it at the narrowest widths people use and measure that each label fits its box, because equal boxes with unequal labels fail on the longer label first. Measure the text's own boxes against the inside of the padding: scrollWidth ignores text that runs into padding, so it passes a label that touches the border.  </w:t>
      </w:r>
    </w:p>
    <w:p>
      <w:r>
        <w:t xml:space="preserve">&lt;small&gt;The consent banner's Reject Non Essential label ran out of its button on phones narrower than 390 pixels, so the refusal looked broken beside a clean Save Choices (INC-0205)&lt;/small&gt;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w:t>
      </w:r>
      <w:r>
        <w:rPr>
          <w:b/>
        </w:rPr>
        <w:t xml:space="preserve">Learned 2 times over.</w:t>
      </w:r>
      <w:r>
        <w:t xml:space="preserve"> A claim about most of a group is a statistic even when it has no number in it, and checks that look for numbers cannot see it. Treat the quantifier words themselves as the thing to check, make each such sentence point at its basis, and when new data arrives, read what the site already says against it, because the old sentences were written without it.  </w:t>
      </w:r>
    </w:p>
    <w:p>
      <w:r>
        <w:t xml:space="preserve">&lt;small&gt;A live admissions post said most full-time MBA programs run three rounds a year, which 21 of the 32 programs whose deadlines we verified do not, and its other claims about rounds cited nothing (INC-0203)&lt;/small&gt;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ListParagraph"/>
        <w:numPr>
          <w:ilvl w:val="0"/>
          <w:numId w:val="1"/>
        </w:numPr>
      </w:pPr>
      <w:r>
        <w:t xml:space="preserve">[ ]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  </w:t>
      </w:r>
    </w:p>
    <w:p>
      <w:r>
        <w:t xml:space="preserve">&lt;small&gt;Watch for notes named answer choices by letter or position, and the shuffle that moves the key never moved them, so 124 notes called the correct answer a trap (INC-0189)&lt;/small&gt;</w:t>
      </w:r>
    </w:p>
    <w:p>
      <w:pPr>
        <w:pStyle w:val="ListParagraph"/>
        <w:numPr>
          <w:ilvl w:val="0"/>
          <w:numId w:val="1"/>
        </w:numPr>
      </w:pPr>
      <w:r>
        <w:t xml:space="preserve">[ ] A clause added for length is still a claim. When text is appended to a wrong answer to change its shape, read the result as a test taker would, against the question it answers, because the easiest way to lengthen a false statement is to add the reason that would make it true.  </w:t>
      </w:r>
    </w:p>
    <w:p>
      <w:r>
        <w:t xml:space="preserve">&lt;small&gt;A length correction clause turned an LSAT must be true distractor into a second correct answer, and its note said so (INC-0190)&lt;/small&gt;</w:t>
      </w:r>
    </w:p>
    <w:p>
      <w:pPr>
        <w:pStyle w:val="ListParagraph"/>
        <w:numPr>
          <w:ilvl w:val="0"/>
          <w:numId w:val="1"/>
        </w:numPr>
      </w:pPr>
      <w:r>
        <w:t xml:space="preserve">[ ]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  </w:t>
      </w:r>
    </w:p>
    <w:p>
      <w:r>
        <w:t xml:space="preserve">&lt;small&gt;Three LSAT reasoning items offered wrong answers with the key's logical force, and each note said they lacked it (INC-0191)&lt;/small&gt;</w:t>
      </w:r>
    </w:p>
    <w:p>
      <w:pPr>
        <w:pStyle w:val="ListParagraph"/>
        <w:numPr>
          <w:ilvl w:val="0"/>
          <w:numId w:val="1"/>
        </w:numPr>
      </w:pPr>
      <w:r>
        <w:t xml:space="preserve">[ ] A question whose answer is the passage's own sentence tests finding, not reading. Say the correct answer in other words, and measure what a reader who only matches words would score, because the shortcut is invisible item by item and obvious across a bank.  </w:t>
      </w:r>
    </w:p>
    <w:p>
      <w:r>
        <w:t xml:space="preserve">&lt;small&gt;Hand written 'according to the passage' questions could be answered by choosing the option made of the passage's words (INC-0192)&lt;/small&gt;</w:t>
      </w:r>
    </w:p>
    <w:p>
      <w:pPr>
        <w:pStyle w:val="ListParagraph"/>
        <w:numPr>
          <w:ilvl w:val="0"/>
          <w:numId w:val="1"/>
        </w:numPr>
      </w:pPr>
      <w:r>
        <w:t xml:space="preserve">[ ]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  </w:t>
      </w:r>
    </w:p>
    <w:p>
      <w:r>
        <w:t xml:space="preserve">&lt;small&gt;An LSAT reading choice said 'to particular facts to the particular facts', and the doubled phrase check missed it because the copy added 'the' (INC-0194)&lt;/small&gt;</w:t>
      </w:r>
    </w:p>
    <w:p>
      <w:pPr>
        <w:pStyle w:val="ListParagraph"/>
        <w:numPr>
          <w:ilvl w:val="0"/>
          <w:numId w:val="1"/>
        </w:numPr>
      </w:pPr>
      <w:r>
        <w:t xml:space="preserve">[ ]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  </w:t>
      </w:r>
    </w:p>
    <w:p>
      <w:r>
        <w:t xml:space="preserve">&lt;small&gt;Eight LSAT structure explanations ran a claim with a comma of its own into the next words ('where the water has warmed the most and is offered as a reason') (INC-0195)&lt;/small&gt;</w:t>
      </w:r>
    </w:p>
    <w:p>
      <w:pPr>
        <w:pStyle w:val="ListParagraph"/>
        <w:numPr>
          <w:ilvl w:val="0"/>
          <w:numId w:val="1"/>
        </w:numPr>
      </w:pPr>
      <w:r>
        <w:t xml:space="preserve">[ ]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  </w:t>
      </w:r>
    </w:p>
    <w:p>
      <w:r>
        <w:t xml:space="preserve">&lt;small&gt;GRE sentence-function questions offered a second right answer: the third sentence's job, worded so that it was true of the fourth sentence too (INC-0199)&lt;/small&gt;</w:t>
      </w:r>
    </w:p>
    <w:p>
      <w:pPr>
        <w:pStyle w:val="ListParagraph"/>
        <w:numPr>
          <w:ilvl w:val="0"/>
          <w:numId w:val="1"/>
        </w:numPr>
      </w:pPr>
      <w:r>
        <w:t xml:space="preserve">[ ] A figure's note is part of the figure. When a table prints the note beside the number, every sentence that restates the number has to carry what the note says about it, average, about or more than, or it states the figure more exactly than the source does. And a count of one thing and an average over several are different statistics even when the number is the same: the wording has to say which one it is.  </w:t>
      </w:r>
    </w:p>
    <w:p>
      <w:r>
        <w:t xml:space="preserve">&lt;small&gt;School pages stated averaged and approximate figures as exact: a cohort average as one class's size, and approximate tuition, work experience and scholarships without their qualifier (INC-0200)&lt;/small&gt;</w:t>
      </w:r>
    </w:p>
    <w:p>
      <w:pPr>
        <w:pStyle w:val="ListParagraph"/>
        <w:numPr>
          <w:ilvl w:val="0"/>
          <w:numId w:val="1"/>
        </w:numPr>
      </w:pPr>
      <w:r>
        <w:t xml:space="preserve">[ ] A statement about what the product is goes stale each time the product grows, and a check for one way of being stale (in development, coming soon) passes the others (built for one exam specifically). When the product changes, search every page for each way it used to be described, not just the words that said it was unfinished. And when a figure leaves the data because its source never said it, search the prose for it too, because posts repeat the data in their own words and keep the citation.  </w:t>
      </w:r>
    </w:p>
    <w:p>
      <w:r>
        <w:t xml:space="preserve">&lt;small&gt;The live GRE format guide told GRE readers our trainer was built for the GMAT Focus Edition specifically, beside a button to the GRE trainer, and credited ETS with a 260 to 340 total ETS does not report (INC-0207)&lt;/small&gt;</w:t>
      </w:r>
    </w:p>
    <w:p>
      <w:pPr>
        <w:pStyle w:val="ListParagraph"/>
        <w:numPr>
          <w:ilvl w:val="0"/>
          <w:numId w:val="1"/>
        </w:numPr>
      </w:pPr>
      <w:r>
        <w:t xml:space="preserve">[ ] When a guard encodes a principle, write the pattern for the principle rather than for the first case it caught: a check for 'most programs' that passes 'most applicants' teaches writers that the rule is about programs. List every group the content talks about and test the pattern on each. And read each quoted claim against its source as written, because a paraphrase that adds 'most' or drops 'on average' changes what the source said while keeping its name on it.  </w:t>
      </w:r>
    </w:p>
    <w:p>
      <w:r>
        <w:t xml:space="preserve">&lt;small&gt;Posts stated what most test takers, students, applicants and employers do with no source, and one misquoted ACT, because the guard for claims about most of a group read only programs and schools (INC-0208)&lt;/small&gt;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w:t>
      </w:r>
      <w:r>
        <w:rPr>
          <w:b/>
        </w:rPr>
        <w:t xml:space="preserve">Learned 2 times over.</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ListParagraph"/>
        <w:numPr>
          <w:ilvl w:val="0"/>
          <w:numId w:val="1"/>
        </w:numPr>
      </w:pPr>
      <w:r>
        <w:t xml:space="preserve">[ ]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  </w:t>
      </w:r>
    </w:p>
    <w:p>
      <w:r>
        <w:t xml:space="preserve">&lt;small&gt;Every blog page carried the error beacon twice, because the blog builder appends its own after a footer that already carries one (INC-0197)&lt;/small&gt;</w:t>
      </w:r>
    </w:p>
    <w:p>
      <w:pPr>
        <w:pStyle w:val="ListParagraph"/>
        <w:numPr>
          <w:ilvl w:val="0"/>
          <w:numId w:val="1"/>
        </w:numPr>
      </w:pPr>
      <w:r>
        <w:t xml:space="preserve">[ ] A backslash written into a string literal is a request to the language, not a character, and languages answer it differently: '\;' is a bare semicolon in JavaScript, while Python keeps an escape it does not know and gives a backslash and a semicolon. When code is copied between languages, an escape that looks identical can change meaning, so test the output rather than the source line, and give the test an input that needs the escape.  </w:t>
      </w:r>
    </w:p>
    <w:p>
      <w:r>
        <w:t xml:space="preserve">&lt;small&gt;The application checklist's calendar file left semicolons unescaped, because the escape was written '\;', which JavaScript reads as a bare semicolon (INC-0201)&lt;/small&gt;</w:t>
      </w:r>
    </w:p>
    <w:p>
      <w:pPr>
        <w:pStyle w:val="ListParagraph"/>
        <w:numPr>
          <w:ilvl w:val="0"/>
          <w:numId w:val="1"/>
        </w:numPr>
      </w:pPr>
      <w:r>
        <w:t xml:space="preserve">[ ] When you fix a literal that went stale because there came to be more than one of something, grep the whole site for that literal, not just the file you found it in. A link that points at the original trainer looks right on every page about the original exam, so it survives anywhere nobody reads a page about another one.  </w:t>
      </w:r>
    </w:p>
    <w:p>
      <w:r>
        <w:t xml:space="preserve">&lt;small&gt;The Start a Free Round button at the foot of every blog post opened the GMAT trainer, including on the LSAT, GRE, SAT and ACT posts (INC-0206)&lt;/small&gt;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ListParagraph"/>
        <w:numPr>
          <w:ilvl w:val="0"/>
          <w:numId w:val="1"/>
        </w:numPr>
      </w:pPr>
      <w:r>
        <w:t xml:space="preserve">[ ] A check that reports what is missing has to know every way the thing can be present. When its advice names the place where the fix belongs, it should read that place first; otherwise it keeps recommending work that was already done, and the people reading it learn to ignore it.  </w:t>
      </w:r>
    </w:p>
    <w:p>
      <w:r>
        <w:t xml:space="preserve">&lt;small&gt;The search report told us to redirect two URLs the Worker already redirects (INC-0198)&lt;/small&gt;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ListParagraph"/>
        <w:numPr>
          <w:ilvl w:val="0"/>
          <w:numId w:val="1"/>
        </w:numPr>
      </w:pPr>
      <w:r>
        <w:t xml:space="preserve">[ ]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  </w:t>
      </w:r>
    </w:p>
    <w:p>
      <w:r>
        <w:t xml:space="preserve">&lt;small&gt;A smoke test's page errors went into the live error log, because the error beacon reports from any page it runs on, including one a test opened from disk (INC-0196)&lt;/small&gt;</w:t>
      </w:r>
    </w:p>
    <w:p>
      <w:pPr>
        <w:pStyle w:val="ListParagraph"/>
        <w:numPr>
          <w:ilvl w:val="0"/>
          <w:numId w:val="1"/>
        </w:numPr>
      </w:pPr>
      <w:r>
        <w:t xml:space="preserve">[ ] A reader of someone else's page should treat as rules only what the page promises, not what one reading of it happened to show. Two pages from one publisher are kept on their own schedules, so a check that both list the same things fails the week one is tidied and the other is not, and an order seen on every row so far is a pattern, not a promise. When a strict reader refuses, everything behind the refusal goes unchecked, so once the refusal is fixed, read the whole difference it was hiding.  </w:t>
      </w:r>
    </w:p>
    <w:p>
      <w:r>
        <w:t xml:space="preserve">&lt;small&gt;The SAT date reader took three things one reading of College Board's pages showed as rules, and when the score release page changed it refused both pages, hiding a moved 2027 date behind the refusal (INC-0202)&lt;/small&gt;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208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208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