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2026-09-22 from commit fce7f00. 91 commits over 36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2026-08-17 and 2026-09-22, which is 36 days, across 91 commits, by one owner directing a series of AI coding sessions. As of this build it is 65 Python files, 102 JavaScript files, 24 TypeScript edge functions, 35 migrations and 63 documents: 1994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63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22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22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91 commits in 36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36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101 recorded defects, over 36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43</w:t>
            </w:r>
          </w:p>
        </w:tc>
        <w:tc>
          <w:tcPr>
            <w:tcW w:w="0" w:type="auto"/>
          </w:tcPr>
          <w:p>
            <w:pPr>
              <w:spacing w:before="40" w:after="40"/>
            </w:pPr>
            <w:r>
              <w:t xml:space="preserve">43%</w:t>
            </w:r>
          </w:p>
        </w:tc>
      </w:tr>
      <w:tr>
        <w:tc>
          <w:tcPr>
            <w:tcW w:w="0" w:type="auto"/>
          </w:tcPr>
          <w:p>
            <w:pPr>
              <w:spacing w:before="40" w:after="40"/>
            </w:pPr>
            <w:r>
              <w:t xml:space="preserve">Found by measuring something</w:t>
            </w:r>
          </w:p>
        </w:tc>
        <w:tc>
          <w:tcPr>
            <w:tcW w:w="0" w:type="auto"/>
          </w:tcPr>
          <w:p>
            <w:pPr>
              <w:spacing w:before="40" w:after="40"/>
            </w:pPr>
            <w:r>
              <w:t xml:space="preserve">30</w:t>
            </w:r>
          </w:p>
        </w:tc>
        <w:tc>
          <w:tcPr>
            <w:tcW w:w="0" w:type="auto"/>
          </w:tcPr>
          <w:p>
            <w:pPr>
              <w:spacing w:before="40" w:after="40"/>
            </w:pPr>
            <w:r>
              <w:t xml:space="preserve">30%</w:t>
            </w:r>
          </w:p>
        </w:tc>
      </w:tr>
      <w:tr>
        <w:tc>
          <w:tcPr>
            <w:tcW w:w="0" w:type="auto"/>
          </w:tcPr>
          <w:p>
            <w:pPr>
              <w:spacing w:before="40" w:after="40"/>
            </w:pPr>
            <w:r>
              <w:t xml:space="preserve">A test caught it</w:t>
            </w:r>
          </w:p>
        </w:tc>
        <w:tc>
          <w:tcPr>
            <w:tcW w:w="0" w:type="auto"/>
          </w:tcPr>
          <w:p>
            <w:pPr>
              <w:spacing w:before="40" w:after="40"/>
            </w:pPr>
            <w:r>
              <w:t xml:space="preserve">13</w:t>
            </w:r>
          </w:p>
        </w:tc>
        <w:tc>
          <w:tcPr>
            <w:tcW w:w="0" w:type="auto"/>
          </w:tcPr>
          <w:p>
            <w:pPr>
              <w:spacing w:before="40" w:after="40"/>
            </w:pPr>
            <w:r>
              <w:t xml:space="preserve">13%</w:t>
            </w:r>
          </w:p>
        </w:tc>
      </w:tr>
      <w:tr>
        <w:tc>
          <w:tcPr>
            <w:tcW w:w="0" w:type="auto"/>
          </w:tcPr>
          <w:p>
            <w:pPr>
              <w:spacing w:before="40" w:after="40"/>
            </w:pPr>
            <w:r>
              <w:t xml:space="preserve">Found by rendering it and looking</w:t>
            </w:r>
          </w:p>
        </w:tc>
        <w:tc>
          <w:tcPr>
            <w:tcW w:w="0" w:type="auto"/>
          </w:tcPr>
          <w:p>
            <w:pPr>
              <w:spacing w:before="40" w:after="40"/>
            </w:pPr>
            <w:r>
              <w:t xml:space="preserve">6</w:t>
            </w:r>
          </w:p>
        </w:tc>
        <w:tc>
          <w:tcPr>
            <w:tcW w:w="0" w:type="auto"/>
          </w:tcPr>
          <w:p>
            <w:pPr>
              <w:spacing w:before="40" w:after="40"/>
            </w:pPr>
            <w:r>
              <w:t xml:space="preserve">6%</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5%</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2%</w:t>
            </w:r>
          </w:p>
        </w:tc>
      </w:tr>
      <w:tr>
        <w:tc>
          <w:tcPr>
            <w:tcW w:w="0" w:type="auto"/>
          </w:tcPr>
          <w:p>
            <w:pPr>
              <w:spacing w:before="40" w:after="40"/>
            </w:pPr>
            <w:r>
              <w:t xml:space="preserve">A build guard caught it</w:t>
            </w:r>
          </w:p>
        </w:tc>
        <w:tc>
          <w:tcPr>
            <w:tcW w:w="0" w:type="auto"/>
          </w:tcPr>
          <w:p>
            <w:pPr>
              <w:spacing w:before="40" w:after="40"/>
            </w:pPr>
            <w:r>
              <w:t xml:space="preserve">2</w:t>
            </w:r>
          </w:p>
        </w:tc>
        <w:tc>
          <w:tcPr>
            <w:tcW w:w="0" w:type="auto"/>
          </w:tcPr>
          <w:p>
            <w:pPr>
              <w:spacing w:before="40" w:after="40"/>
            </w:pPr>
            <w:r>
              <w:t xml:space="preserve">2%</w:t>
            </w:r>
          </w:p>
        </w:tc>
      </w:tr>
    </w:tbl>
    <w:p/>
    <w:p>
      <w:r>
        <w:rPr>
          <w:b/>
        </w:rPr>
        <w:t xml:space="preserve">This is the most useful table in the book.</w:t>
      </w:r>
      <w:r>
        <w:t xml:space="preserve"> 99 of 101 defects, 98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39</w:t>
            </w:r>
          </w:p>
        </w:tc>
      </w:tr>
      <w:tr>
        <w:tc>
          <w:tcPr>
            <w:tcW w:w="0" w:type="auto"/>
          </w:tcPr>
          <w:p>
            <w:pPr>
              <w:spacing w:before="40" w:after="40"/>
            </w:pPr>
            <w:r>
              <w:t xml:space="preserve">Silent loss</w:t>
            </w:r>
          </w:p>
        </w:tc>
        <w:tc>
          <w:tcPr>
            <w:tcW w:w="0" w:type="auto"/>
          </w:tcPr>
          <w:p>
            <w:pPr>
              <w:spacing w:before="40" w:after="40"/>
            </w:pPr>
            <w:r>
              <w:t xml:space="preserve">23</w:t>
            </w:r>
          </w:p>
        </w:tc>
      </w:tr>
      <w:tr>
        <w:tc>
          <w:tcPr>
            <w:tcW w:w="0" w:type="auto"/>
          </w:tcPr>
          <w:p>
            <w:pPr>
              <w:spacing w:before="40" w:after="40"/>
            </w:pPr>
            <w:r>
              <w:t xml:space="preserve">Degraded</w:t>
            </w:r>
          </w:p>
        </w:tc>
        <w:tc>
          <w:tcPr>
            <w:tcW w:w="0" w:type="auto"/>
          </w:tcPr>
          <w:p>
            <w:pPr>
              <w:spacing w:before="40" w:after="40"/>
            </w:pPr>
            <w:r>
              <w:t xml:space="preserve">20</w:t>
            </w:r>
          </w:p>
        </w:tc>
      </w:tr>
      <w:tr>
        <w:tc>
          <w:tcPr>
            <w:tcW w:w="0" w:type="auto"/>
          </w:tcPr>
          <w:p>
            <w:pPr>
              <w:spacing w:before="40" w:after="40"/>
            </w:pPr>
            <w:r>
              <w:t xml:space="preserve">Cosmetic</w:t>
            </w:r>
          </w:p>
        </w:tc>
        <w:tc>
          <w:tcPr>
            <w:tcW w:w="0" w:type="auto"/>
          </w:tcPr>
          <w:p>
            <w:pPr>
              <w:spacing w:before="40" w:after="40"/>
            </w:pPr>
            <w:r>
              <w:t xml:space="preserve">16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23 of 101.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38</w:t>
            </w:r>
          </w:p>
        </w:tc>
      </w:tr>
      <w:tr>
        <w:tc>
          <w:tcPr>
            <w:tcW w:w="0" w:type="auto"/>
          </w:tcPr>
          <w:p>
            <w:pPr>
              <w:spacing w:before="40" w:after="40"/>
            </w:pPr>
            <w:r>
              <w:t xml:space="preserve">Tests and guards</w:t>
            </w:r>
          </w:p>
        </w:tc>
        <w:tc>
          <w:tcPr>
            <w:tcW w:w="0" w:type="auto"/>
          </w:tcPr>
          <w:p>
            <w:pPr>
              <w:spacing w:before="40" w:after="40"/>
            </w:pPr>
            <w:r>
              <w:t xml:space="preserve">18</w:t>
            </w:r>
          </w:p>
        </w:tc>
      </w:tr>
      <w:tr>
        <w:tc>
          <w:tcPr>
            <w:tcW w:w="0" w:type="auto"/>
          </w:tcPr>
          <w:p>
            <w:pPr>
              <w:spacing w:before="40" w:after="40"/>
            </w:pPr>
            <w:r>
              <w:t xml:space="preserve">Front end</w:t>
            </w:r>
          </w:p>
        </w:tc>
        <w:tc>
          <w:tcPr>
            <w:tcW w:w="0" w:type="auto"/>
          </w:tcPr>
          <w:p>
            <w:pPr>
              <w:spacing w:before="40" w:after="40"/>
            </w:pPr>
            <w:r>
              <w:t xml:space="preserve">8</w:t>
            </w:r>
          </w:p>
        </w:tc>
      </w:tr>
      <w:tr>
        <w:tc>
          <w:tcPr>
            <w:tcW w:w="0" w:type="auto"/>
          </w:tcPr>
          <w:p>
            <w:pPr>
              <w:spacing w:before="40" w:after="40"/>
            </w:pPr>
            <w:r>
              <w:t xml:space="preserve">Build system</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Scoring and selection</w:t>
            </w:r>
          </w:p>
        </w:tc>
        <w:tc>
          <w:tcPr>
            <w:tcW w:w="0" w:type="auto"/>
          </w:tcPr>
          <w:p>
            <w:pPr>
              <w:spacing w:before="40" w:after="40"/>
            </w:pPr>
            <w:r>
              <w:t xml:space="preserve">4</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Search and metadata</w:t>
            </w:r>
          </w:p>
        </w:tc>
        <w:tc>
          <w:tcPr>
            <w:tcW w:w="0" w:type="auto"/>
          </w:tcPr>
          <w:p>
            <w:pPr>
              <w:spacing w:before="40" w:after="40"/>
            </w:pPr>
            <w:r>
              <w:t xml:space="preserve">3</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95 of 101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23 of 101 incidents record that they repeat an earlier lesson, 36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w:t>
            </w:r>
          </w:p>
        </w:tc>
        <w:tc>
          <w:tcPr>
            <w:tcW w:w="0" w:type="auto"/>
          </w:tcPr>
          <w:p>
            <w:pPr>
              <w:spacing w:before="40" w:after="40"/>
            </w:pPr>
            <w:r>
              <w:t xml:space="preserve">4</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w:t>
            </w:r>
          </w:p>
        </w:tc>
        <w:tc>
          <w:tcPr>
            <w:tcW w:w="0" w:type="auto"/>
          </w:tcPr>
          <w:p>
            <w:pPr>
              <w:spacing w:before="40" w:after="40"/>
            </w:pPr>
            <w:r>
              <w:t xml:space="preserve">2</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w:t>
            </w:r>
          </w:p>
        </w:tc>
        <w:tc>
          <w:tcPr>
            <w:tcW w:w="0" w:type="auto"/>
          </w:tcPr>
          <w:p>
            <w:pPr>
              <w:spacing w:before="40" w:after="40"/>
            </w:pPr>
            <w:r>
              <w:t xml:space="preserve">1</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w:t>
            </w:r>
          </w:p>
        </w:tc>
        <w:tc>
          <w:tcPr>
            <w:tcW w:w="0" w:type="auto"/>
          </w:tcPr>
          <w:p>
            <w:pPr>
              <w:spacing w:before="40" w:after="40"/>
            </w:pPr>
            <w:r>
              <w:t xml:space="preserve">1</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w:t>
            </w:r>
          </w:p>
        </w:tc>
        <w:tc>
          <w:tcPr>
            <w:tcW w:w="0" w:type="auto"/>
          </w:tcPr>
          <w:p>
            <w:pPr>
              <w:spacing w:before="40" w:after="40"/>
            </w:pPr>
            <w:r>
              <w:t xml:space="preserve">1</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w:t>
            </w:r>
          </w:p>
        </w:tc>
        <w:tc>
          <w:tcPr>
            <w:tcW w:w="0" w:type="auto"/>
          </w:tcPr>
          <w:p>
            <w:pPr>
              <w:spacing w:before="40" w:after="40"/>
            </w:pPr>
            <w:r>
              <w:t xml:space="preserve">1</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bl>
    <w:p/>
    <w:p>
      <w:r>
        <w:t xml:space="preserve">The largest family runs to 18 incidents: INC-0055, INC-0059, INC-0064, INC-0067, INC-0069, INC-0070, INC-0079, INC-0082, INC-0085, INC-0086, INC-0088, INC-0089, INC-0090, INC-0092, INC-0098, INC-0099, INC-0100, INC-0101.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13 incidents (INC-0003, INC-0007, INC-0008, INC-0009, INC-0011, INC-0079, INC-0081, INC-0086, INC-0088, INC-0089, INC-0090, INC-0091, INC-0092)</w:t>
      </w:r>
    </w:p>
    <w:p>
      <w:pPr>
        <w:pStyle w:val="ListParagraph"/>
        <w:numPr>
          <w:ilvl w:val="0"/>
          <w:numId w:val="1"/>
        </w:numPr>
      </w:pPr>
      <w:r>
        <w:rPr>
          <w:rFonts w:ascii="Consolas" w:hAnsi="Consolas"/>
          <w:sz w:val="19"/>
        </w:rPr>
        <w:t xml:space="preserve">src/build.py</w:t>
      </w:r>
      <w:r>
        <w:t xml:space="preserve">, 11 incidents (INC-0001, INC-0002, INC-0017, INC-0027, INC-0059, INC-0060, INC-0063, INC-0064, INC-0067, INC-0076, INC-0080)</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src/bank_emit.py</w:t>
      </w:r>
      <w:r>
        <w:t xml:space="preserve">, 4 incidents (INC-0062, INC-0066, INC-0068, INC-0073)</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src/bank_repair.py</w:t>
      </w:r>
      <w:r>
        <w:t xml:space="preserve">, 3 incidents (INC-0070, INC-0071, INC-0072)</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(38)</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2"/>
      </w:pPr>
      <w:r>
        <w:t xml:space="preserve">Tests and guards (18)</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`8827e64`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2"/>
      </w:pPr>
      <w:r>
        <w:t xml:space="preserve">Front end (8)</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`8827e64`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2"/>
      </w:pPr>
      <w:r>
        <w:t xml:space="preserve">Build system (7)</w:t>
      </w:r>
    </w:p>
    <w:p>
      <w:pPr>
        <w:pStyle w:val="Heading3"/>
      </w:pPr>
      <w:r>
        <w:t xml:space="preserve">INC-0059. The item counter missed a whole bank file because it assumed a quoting style</w:t>
      </w:r>
    </w:p>
    <w:p>
      <w:r>
        <w:rPr>
          <w:i/>
        </w:rPr>
        <w:t xml:space="preserve">2026-09-22, Silent loss,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Scoring and selection (4)</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Search and metadata (3)</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`8827e64`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w:t>
      </w:r>
      <w:r>
        <w:rPr>
          <w:b/>
        </w:rPr>
        <w:t xml:space="preserve">Learned 2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Heading2"/>
      </w:pPr>
      <w:r>
        <w:t xml:space="preserve">CSS and layout</w:t>
      </w:r>
    </w:p>
    <w:p>
      <w:pPr>
        <w:pStyle w:val="ListParagraph"/>
        <w:numPr>
          <w:ilvl w:val="0"/>
          <w:numId w:val="1"/>
        </w:numPr>
      </w:pPr>
      <w:r>
        <w:t xml:space="preserve">[ ] </w:t>
      </w:r>
      <w:r>
        <w:rPr>
          <w:b/>
        </w:rPr>
        <w:t xml:space="preserve">Learned 2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Heading2"/>
      </w:pPr>
      <w:r>
        <w:t xml:space="preserve">Content generation</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2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Heading2"/>
      </w:pPr>
      <w:r>
        <w:t xml:space="preserve">Search and metadata</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Heading2"/>
      </w:pPr>
      <w:r>
        <w:t xml:space="preserve">Tests and guards</w:t>
      </w:r>
    </w:p>
    <w:p>
      <w:pPr>
        <w:pStyle w:val="ListParagraph"/>
        <w:numPr>
          <w:ilvl w:val="0"/>
          <w:numId w:val="1"/>
        </w:numPr>
      </w:pPr>
      <w:r>
        <w:t xml:space="preserve">[ ] </w:t>
      </w:r>
      <w:r>
        <w:rPr>
          <w:b/>
        </w:rPr>
        <w:t xml:space="preserve">Learned 2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2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101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101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