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3a45d4d. 79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79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79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87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23</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86 of 87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26</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81 of 87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11 of 87 incidents record that they repeat an earlier lesson, 14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w:t>
            </w:r>
          </w:p>
        </w:tc>
        <w:tc>
          <w:tcPr>
            <w:tcW w:w="0" w:type="auto"/>
          </w:tcPr>
          <w:p>
            <w:pPr>
              <w:spacing w:before="40" w:after="40"/>
            </w:pPr>
            <w:r>
              <w:t xml:space="preserve">3</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10 incidents: INC-0055, INC-0059, INC-0064, INC-0067, INC-0069, INC-0070, INC-0079, INC-0082, INC-0085, INC-0086.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8 incidents (INC-0003, INC-0007, INC-0008, INC-0009, INC-0011, INC-0079, INC-0081, INC-0086)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4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4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