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2026-09-21 from commit 8827e64. 64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64 commits, by one owner directing a series of AI coding sessions. As of this build it is 37 Python files, 87 JavaScript files, 24 TypeScript edge functions, 32 migrations and 41 documents: 1915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41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19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29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19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64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37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15</w:t>
            </w:r>
          </w:p>
        </w:tc>
        <w:tc>
          <w:tcPr>
            <w:tcW w:w="0" w:type="auto"/>
          </w:tcPr>
          <w:p>
            <w:pPr>
              <w:spacing w:before="40" w:after="40"/>
            </w:pPr>
            <w:r>
              <w:t xml:space="preserve">41%</w:t>
            </w:r>
          </w:p>
        </w:tc>
      </w:tr>
      <w:tr>
        <w:tc>
          <w:tcPr>
            <w:tcW w:w="0" w:type="auto"/>
          </w:tcPr>
          <w:p>
            <w:pPr>
              <w:spacing w:before="40" w:after="40"/>
            </w:pPr>
            <w:r>
              <w:t xml:space="preserve">Found by measuring something</w:t>
            </w:r>
          </w:p>
        </w:tc>
        <w:tc>
          <w:tcPr>
            <w:tcW w:w="0" w:type="auto"/>
          </w:tcPr>
          <w:p>
            <w:pPr>
              <w:spacing w:before="40" w:after="40"/>
            </w:pPr>
            <w:r>
              <w:t xml:space="preserve">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7</w:t>
            </w:r>
          </w:p>
        </w:tc>
        <w:tc>
          <w:tcPr>
            <w:tcW w:w="0" w:type="auto"/>
          </w:tcPr>
          <w:p>
            <w:pPr>
              <w:spacing w:before="40" w:after="40"/>
            </w:pPr>
            <w:r>
              <w:t xml:space="preserve">19%</w:t>
            </w:r>
          </w:p>
        </w:tc>
      </w:tr>
      <w:tr>
        <w:tc>
          <w:tcPr>
            <w:tcW w:w="0" w:type="auto"/>
          </w:tcPr>
          <w:p>
            <w:pPr>
              <w:spacing w:before="40" w:after="40"/>
            </w:pPr>
            <w:r>
              <w:t xml:space="preserve">Found by rendering it and looking</w:t>
            </w:r>
          </w:p>
        </w:tc>
        <w:tc>
          <w:tcPr>
            <w:tcW w:w="0" w:type="auto"/>
          </w:tcPr>
          <w:p>
            <w:pPr>
              <w:spacing w:before="40" w:after="40"/>
            </w:pPr>
            <w:r>
              <w:t xml:space="preserve">3</w:t>
            </w:r>
          </w:p>
        </w:tc>
        <w:tc>
          <w:tcPr>
            <w:tcW w:w="0" w:type="auto"/>
          </w:tcPr>
          <w:p>
            <w:pPr>
              <w:spacing w:before="40" w:after="40"/>
            </w:pPr>
            <w:r>
              <w:t xml:space="preserve">8%</w:t>
            </w:r>
          </w:p>
        </w:tc>
      </w:tr>
      <w:tr>
        <w:tc>
          <w:tcPr>
            <w:tcW w:w="0" w:type="auto"/>
          </w:tcPr>
          <w:p>
            <w:pPr>
              <w:spacing w:before="40" w:after="40"/>
            </w:pPr>
            <w:r>
              <w:t xml:space="preserve">Found by a review bot or an adversarial pass</w:t>
            </w:r>
          </w:p>
        </w:tc>
        <w:tc>
          <w:tcPr>
            <w:tcW w:w="0" w:type="auto"/>
          </w:tcPr>
          <w:p>
            <w:pPr>
              <w:spacing w:before="40" w:after="40"/>
            </w:pPr>
            <w:r>
              <w:t xml:space="preserve">2</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3%</w:t>
            </w:r>
          </w:p>
        </w:tc>
      </w:tr>
    </w:tbl>
    <w:p/>
    <w:p>
      <w:r>
        <w:rPr>
          <w:b/>
        </w:rPr>
        <w:t xml:space="preserve">This is the most useful table in the book.</w:t>
      </w:r>
      <w:r>
        <w:t xml:space="preserve"> 36 of 37 defects, 97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14</w:t>
            </w:r>
          </w:p>
        </w:tc>
      </w:tr>
      <w:tr>
        <w:tc>
          <w:tcPr>
            <w:tcW w:w="0" w:type="auto"/>
          </w:tcPr>
          <w:p>
            <w:pPr>
              <w:spacing w:before="40" w:after="40"/>
            </w:pPr>
            <w:r>
              <w:t xml:space="preserve">Silent loss</w:t>
            </w:r>
          </w:p>
        </w:tc>
        <w:tc>
          <w:tcPr>
            <w:tcW w:w="0" w:type="auto"/>
          </w:tcPr>
          <w:p>
            <w:pPr>
              <w:spacing w:before="40" w:after="40"/>
            </w:pPr>
            <w:r>
              <w:t xml:space="preserve">11</w:t>
            </w:r>
          </w:p>
        </w:tc>
      </w:tr>
      <w:tr>
        <w:tc>
          <w:tcPr>
            <w:tcW w:w="0" w:type="auto"/>
          </w:tcPr>
          <w:p>
            <w:pPr>
              <w:spacing w:before="40" w:after="40"/>
            </w:pPr>
            <w:r>
              <w:t xml:space="preserve">Degraded</w:t>
            </w:r>
          </w:p>
        </w:tc>
        <w:tc>
          <w:tcPr>
            <w:tcW w:w="0" w:type="auto"/>
          </w:tcPr>
          <w:p>
            <w:pPr>
              <w:spacing w:before="40" w:after="40"/>
            </w:pPr>
            <w:r>
              <w:t xml:space="preserve">6</w:t>
            </w:r>
          </w:p>
        </w:tc>
      </w:tr>
      <w:tr>
        <w:tc>
          <w:tcPr>
            <w:tcW w:w="0" w:type="auto"/>
          </w:tcPr>
          <w:p>
            <w:pPr>
              <w:spacing w:before="40" w:after="40"/>
            </w:pPr>
            <w:r>
              <w:t xml:space="preserve">Cosmetic</w:t>
            </w:r>
          </w:p>
        </w:tc>
        <w:tc>
          <w:tcPr>
            <w:tcW w:w="0" w:type="auto"/>
          </w:tcPr>
          <w:p>
            <w:pPr>
              <w:spacing w:before="40" w:after="40"/>
            </w:pPr>
            <w:r>
              <w:t xml:space="preserve">4</w:t>
            </w:r>
          </w:p>
        </w:tc>
      </w:tr>
      <w:tr>
        <w:tc>
          <w:tcPr>
            <w:tcW w:w="0" w:type="auto"/>
          </w:tcPr>
          <w:p>
            <w:pPr>
              <w:spacing w:before="40" w:after="40"/>
            </w:pPr>
            <w:r>
              <w:t xml:space="preserve">Site down</w:t>
            </w:r>
          </w:p>
        </w:tc>
        <w:tc>
          <w:tcPr>
            <w:tcW w:w="0" w:type="auto"/>
          </w:tcPr>
          <w:p>
            <w:pPr>
              <w:spacing w:before="40" w:after="40"/>
            </w:pPr>
            <w:r>
              <w:t xml:space="preserve">2</w:t>
            </w:r>
          </w:p>
        </w:tc>
      </w:tr>
    </w:tbl>
    <w:p/>
    <w:p>
      <w:r>
        <w:rPr>
          <w:b/>
        </w:rPr>
        <w:t xml:space="preserve">Silent loss is the dominant failure mode</w:t>
      </w:r>
      <w:r>
        <w:t xml:space="preserve">, at 11 of 37.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8</w:t>
            </w:r>
          </w:p>
        </w:tc>
      </w:tr>
      <w:tr>
        <w:tc>
          <w:tcPr>
            <w:tcW w:w="0" w:type="auto"/>
          </w:tcPr>
          <w:p>
            <w:pPr>
              <w:spacing w:before="40" w:after="40"/>
            </w:pPr>
            <w:r>
              <w:t xml:space="preserve">Content generation</w:t>
            </w:r>
          </w:p>
        </w:tc>
        <w:tc>
          <w:tcPr>
            <w:tcW w:w="0" w:type="auto"/>
          </w:tcPr>
          <w:p>
            <w:pPr>
              <w:spacing w:before="40" w:after="40"/>
            </w:pPr>
            <w:r>
              <w:t xml:space="preserve">6</w:t>
            </w:r>
          </w:p>
        </w:tc>
      </w:tr>
      <w:tr>
        <w:tc>
          <w:tcPr>
            <w:tcW w:w="0" w:type="auto"/>
          </w:tcPr>
          <w:p>
            <w:pPr>
              <w:spacing w:before="40" w:after="40"/>
            </w:pPr>
            <w:r>
              <w:t xml:space="preserve">Front end</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4</w:t>
            </w:r>
          </w:p>
        </w:tc>
      </w:tr>
      <w:tr>
        <w:tc>
          <w:tcPr>
            <w:tcW w:w="0" w:type="auto"/>
          </w:tcPr>
          <w:p>
            <w:pPr>
              <w:spacing w:before="40" w:after="40"/>
            </w:pPr>
            <w:r>
              <w:t xml:space="preserve">CSS and layout</w:t>
            </w:r>
          </w:p>
        </w:tc>
        <w:tc>
          <w:tcPr>
            <w:tcW w:w="0" w:type="auto"/>
          </w:tcPr>
          <w:p>
            <w:pPr>
              <w:spacing w:before="40" w:after="40"/>
            </w:pPr>
            <w:r>
              <w:t xml:space="preserve">3</w:t>
            </w:r>
          </w:p>
        </w:tc>
      </w:tr>
      <w:tr>
        <w:tc>
          <w:tcPr>
            <w:tcW w:w="0" w:type="auto"/>
          </w:tcPr>
          <w:p>
            <w:pPr>
              <w:spacing w:before="40" w:after="40"/>
            </w:pPr>
            <w:r>
              <w:t xml:space="preserve">Database</w:t>
            </w:r>
          </w:p>
        </w:tc>
        <w:tc>
          <w:tcPr>
            <w:tcW w:w="0" w:type="auto"/>
          </w:tcPr>
          <w:p>
            <w:pPr>
              <w:spacing w:before="40" w:after="40"/>
            </w:pPr>
            <w:r>
              <w:t xml:space="preserve">3</w:t>
            </w:r>
          </w:p>
        </w:tc>
      </w:tr>
      <w:tr>
        <w:tc>
          <w:tcPr>
            <w:tcW w:w="0" w:type="auto"/>
          </w:tcPr>
          <w:p>
            <w:pPr>
              <w:spacing w:before="40" w:after="40"/>
            </w:pPr>
            <w:r>
              <w:t xml:space="preserve">Payments</w:t>
            </w:r>
          </w:p>
        </w:tc>
        <w:tc>
          <w:tcPr>
            <w:tcW w:w="0" w:type="auto"/>
          </w:tcPr>
          <w:p>
            <w:pPr>
              <w:spacing w:before="40" w:after="40"/>
            </w:pPr>
            <w:r>
              <w:t xml:space="preserve">3</w:t>
            </w:r>
          </w:p>
        </w:tc>
      </w:tr>
      <w:tr>
        <w:tc>
          <w:tcPr>
            <w:tcW w:w="0" w:type="auto"/>
          </w:tcPr>
          <w:p>
            <w:pPr>
              <w:spacing w:before="40" w:after="40"/>
            </w:pPr>
            <w:r>
              <w:t xml:space="preserve">Search and metadata</w:t>
            </w:r>
          </w:p>
        </w:tc>
        <w:tc>
          <w:tcPr>
            <w:tcW w:w="0" w:type="auto"/>
          </w:tcPr>
          <w:p>
            <w:pPr>
              <w:spacing w:before="40" w:after="40"/>
            </w:pPr>
            <w:r>
              <w:t xml:space="preserve">2</w:t>
            </w:r>
          </w:p>
        </w:tc>
      </w:tr>
      <w:tr>
        <w:tc>
          <w:tcPr>
            <w:tcW w:w="0" w:type="auto"/>
          </w:tcPr>
          <w:p>
            <w:pPr>
              <w:spacing w:before="40" w:after="40"/>
            </w:pPr>
            <w:r>
              <w:t xml:space="preserve">Scoring and selection</w:t>
            </w:r>
          </w:p>
        </w:tc>
        <w:tc>
          <w:tcPr>
            <w:tcW w:w="0" w:type="auto"/>
          </w:tcPr>
          <w:p>
            <w:pPr>
              <w:spacing w:before="40" w:after="40"/>
            </w:pPr>
            <w:r>
              <w:t xml:space="preserve">2</w:t>
            </w:r>
          </w:p>
        </w:tc>
      </w:tr>
      <w:tr>
        <w:tc>
          <w:tcPr>
            <w:tcW w:w="0" w:type="auto"/>
          </w:tcPr>
          <w:p>
            <w:pPr>
              <w:spacing w:before="40" w:after="40"/>
            </w:pPr>
            <w:r>
              <w:t xml:space="preserve">Interface and data display</w:t>
            </w:r>
          </w:p>
        </w:tc>
        <w:tc>
          <w:tcPr>
            <w:tcW w:w="0" w:type="auto"/>
          </w:tcPr>
          <w:p>
            <w:pPr>
              <w:spacing w:before="40" w:after="40"/>
            </w:pPr>
            <w:r>
              <w:t xml:space="preserve">1</w:t>
            </w:r>
          </w:p>
        </w:tc>
      </w:tr>
    </w:tbl>
    <w:p/>
    <w:p>
      <w:pPr>
        <w:pStyle w:val="Heading2"/>
      </w:pPr>
      <w:r>
        <w:t xml:space="preserve">Guard coverage</w:t>
      </w:r>
    </w:p>
    <w:p>
      <w:r>
        <w:t xml:space="preserve">32 of 37 defects produced an automated guard. 5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Heading2"/>
      </w:pPr>
      <w:r>
        <w:t xml:space="preserve">Guards that fired twice</w:t>
      </w:r>
    </w:p>
    <w:p>
      <w:r>
        <w:t xml:space="preserve">A guard named by two incidents is a guard that did not hold the first time. These are the places to spend effort.</w:t>
      </w:r>
    </w:p>
    <w:p>
      <w:pPr>
        <w:pStyle w:val="ListParagraph"/>
        <w:numPr>
          <w:ilvl w:val="0"/>
          <w:numId w:val="1"/>
        </w:numPr>
      </w:pPr>
      <w:r>
        <w:rPr>
          <w:rFonts w:ascii="Consolas" w:hAnsi="Consolas"/>
          <w:sz w:val="19"/>
        </w:rPr>
        <w:t xml:space="preserve">src/build_banks.py</w:t>
      </w:r>
      <w:r>
        <w:t xml:space="preserve"> appears in INC-0003, INC-0007, INC-0008, INC-0009, INC-0011</w:t>
      </w:r>
    </w:p>
    <w:p>
      <w:pPr>
        <w:pStyle w:val="ListParagraph"/>
        <w:numPr>
          <w:ilvl w:val="0"/>
          <w:numId w:val="1"/>
        </w:numPr>
      </w:pPr>
      <w:r>
        <w:rPr>
          <w:rFonts w:ascii="Consolas" w:hAnsi="Consolas"/>
          <w:sz w:val="19"/>
        </w:rPr>
        <w:t xml:space="preserve">src/build.py</w:t>
      </w:r>
      <w:r>
        <w:t xml:space="preserve"> appears in INC-0001, INC-0002, INC-0017, INC-0027</w:t>
      </w:r>
    </w:p>
    <w:p>
      <w:pPr>
        <w:pStyle w:val="ListParagraph"/>
        <w:numPr>
          <w:ilvl w:val="0"/>
          <w:numId w:val="1"/>
        </w:numPr>
      </w:pPr>
      <w:r>
        <w:rPr>
          <w:rFonts w:ascii="Consolas" w:hAnsi="Consolas"/>
          <w:sz w:val="19"/>
        </w:rPr>
        <w:t xml:space="preserve">src/smoke_load.js</w:t>
      </w:r>
      <w:r>
        <w:t xml:space="preserve"> appears in INC-0015, INC-0016</w:t>
      </w:r>
    </w:p>
    <w:p>
      <w:pPr>
        <w:pStyle w:val="ListParagraph"/>
        <w:numPr>
          <w:ilvl w:val="0"/>
          <w:numId w:val="1"/>
        </w:numPr>
      </w:pPr>
      <w:r>
        <w:rPr>
          <w:rFonts w:ascii="Consolas" w:hAnsi="Consolas"/>
          <w:sz w:val="19"/>
        </w:rPr>
        <w:t xml:space="preserve">src/review_bot.js</w:t>
      </w:r>
      <w:r>
        <w:t xml:space="preserve"> appears in INC-0022, INC-0026</w:t>
      </w:r>
    </w:p>
    <w:p>
      <w:pPr>
        <w:pStyle w:val="ListParagraph"/>
        <w:numPr>
          <w:ilvl w:val="0"/>
          <w:numId w:val="1"/>
        </w:numPr>
      </w:pPr>
      <w:r>
        <w:rPr>
          <w:rFonts w:ascii="Consolas" w:hAnsi="Consolas"/>
          <w:sz w:val="19"/>
        </w:rPr>
        <w:t xml:space="preserve">src/smoke_redirect.js</w:t>
      </w:r>
      <w:r>
        <w:t xml:space="preserve"> appears in INC-0023, INC-0024</w:t>
      </w:r>
    </w:p>
    <w:p>
      <w:pPr>
        <w:pStyle w:val="ListParagraph"/>
        <w:numPr>
          <w:ilvl w:val="0"/>
          <w:numId w:val="1"/>
        </w:numPr>
      </w:pPr>
      <w:r>
        <w:rPr>
          <w:rFonts w:ascii="Consolas" w:hAnsi="Consolas"/>
          <w:sz w:val="19"/>
        </w:rPr>
        <w:t xml:space="preserve">src/smoke_charts.js</w:t>
      </w:r>
      <w:r>
        <w:t xml:space="preserve"> appears in INC-0029, INC-0030</w:t>
      </w:r>
    </w:p>
    <w:p>
      <w:pPr>
        <w:pStyle w:val="ListParagraph"/>
        <w:numPr>
          <w:ilvl w:val="0"/>
          <w:numId w:val="1"/>
        </w:numPr>
      </w:pPr>
      <w:r>
        <w:rPr>
          <w:rFonts w:ascii="Consolas" w:hAnsi="Consolas"/>
          <w:sz w:val="19"/>
        </w:rPr>
        <w:t xml:space="preserve">src/smoke_business.js</w:t>
      </w:r>
      <w:r>
        <w:t xml:space="preserve"> appears in INC-0032, INC-0033</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2"/>
      </w:pPr>
      <w:r>
        <w:t xml:space="preserve">Content generation (6)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2"/>
      </w:pPr>
      <w:r>
        <w:t xml:space="preserve">Front end (5)</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2"/>
      </w:pPr>
      <w:r>
        <w:t xml:space="preserve">Infrastructure and deploy (4)</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2"/>
      </w:pPr>
      <w:r>
        <w:t xml:space="preserve">CSS and layout (3)</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Database (3)</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2"/>
      </w:pPr>
      <w:r>
        <w:t xml:space="preserve">Payments (3)</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Search and metadata (2)</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2"/>
      </w:pPr>
      <w:r>
        <w:t xml:space="preserve">Scoring and selection (2)</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2"/>
      </w:pPr>
      <w:r>
        <w:t xml:space="preserve">Interface and data display (1)</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CSS and layout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37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37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