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2026-10-03 from commit 0eafe33. 172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172 commits, by one owner directing a series of AI coding sessions. As of this build it is 87 Python files, 112 JavaScript files, 24 TypeScript edge functions, 35 migrations and 65 documents: 2124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172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198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110</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196 of 198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90</w:t>
            </w:r>
          </w:p>
        </w:tc>
      </w:tr>
      <w:tr>
        <w:tc>
          <w:tcPr>
            <w:tcW w:w="0" w:type="auto"/>
          </w:tcPr>
          <w:p>
            <w:pPr>
              <w:spacing w:before="40" w:after="40"/>
            </w:pPr>
            <w:r>
              <w:t xml:space="preserve">Degraded</w:t>
            </w:r>
          </w:p>
        </w:tc>
        <w:tc>
          <w:tcPr>
            <w:tcW w:w="0" w:type="auto"/>
          </w:tcPr>
          <w:p>
            <w:pPr>
              <w:spacing w:before="40" w:after="40"/>
            </w:pPr>
            <w:r>
              <w:t xml:space="preserve">48</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198.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93</w:t>
            </w:r>
          </w:p>
        </w:tc>
      </w:tr>
      <w:tr>
        <w:tc>
          <w:tcPr>
            <w:tcW w:w="0" w:type="auto"/>
          </w:tcPr>
          <w:p>
            <w:pPr>
              <w:spacing w:before="40" w:after="40"/>
            </w:pPr>
            <w:r>
              <w:t xml:space="preserve">Tests and guards</w:t>
            </w:r>
          </w:p>
        </w:tc>
        <w:tc>
          <w:tcPr>
            <w:tcW w:w="0" w:type="auto"/>
          </w:tcPr>
          <w:p>
            <w:pPr>
              <w:spacing w:before="40" w:after="40"/>
            </w:pPr>
            <w:r>
              <w:t xml:space="preserve">36</w:t>
            </w:r>
          </w:p>
        </w:tc>
      </w:tr>
      <w:tr>
        <w:tc>
          <w:tcPr>
            <w:tcW w:w="0" w:type="auto"/>
          </w:tcPr>
          <w:p>
            <w:pPr>
              <w:spacing w:before="40" w:after="40"/>
            </w:pPr>
            <w:r>
              <w:t xml:space="preserve">Front end</w:t>
            </w:r>
          </w:p>
        </w:tc>
        <w:tc>
          <w:tcPr>
            <w:tcW w:w="0" w:type="auto"/>
          </w:tcPr>
          <w:p>
            <w:pPr>
              <w:spacing w:before="40" w:after="40"/>
            </w:pPr>
            <w:r>
              <w:t xml:space="preserve">13</w:t>
            </w:r>
          </w:p>
        </w:tc>
      </w:tr>
      <w:tr>
        <w:tc>
          <w:tcPr>
            <w:tcW w:w="0" w:type="auto"/>
          </w:tcPr>
          <w:p>
            <w:pPr>
              <w:spacing w:before="40" w:after="40"/>
            </w:pPr>
            <w:r>
              <w:t xml:space="preserve">Build system</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192 of 198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198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7 incidents (INC-0124, INC-0137, INC-0162, INC-0170, INC-0171, INC-0188, INC-0197)</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(93)</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2"/>
      </w:pPr>
      <w:r>
        <w:t xml:space="preserve">Tests and guards (36)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2"/>
      </w:pPr>
      <w:r>
        <w:t xml:space="preserve">Front end (13)</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2"/>
      </w:pPr>
      <w:r>
        <w:t xml:space="preserve">Build system (12)</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198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198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