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2026-09-26 from commit 48cc97a. 63 commits over 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2026-09-26, which is 7 days, across 63 commits, by one owner directing a series of AI coding sessions. As of this build it is 77 Python files, 106 JavaScript files, 24 TypeScript edge functions, 35 migrations and 64 documents: 2017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24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24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63 commits in 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125 recorded defects, over 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60</w:t>
            </w:r>
          </w:p>
        </w:tc>
        <w:tc>
          <w:tcPr>
            <w:tcW w:w="0" w:type="auto"/>
          </w:tcPr>
          <w:p>
            <w:pPr>
              <w:spacing w:before="40" w:after="40"/>
            </w:pPr>
            <w:r>
              <w:t xml:space="preserve">48%</w:t>
            </w:r>
          </w:p>
        </w:tc>
      </w:tr>
      <w:tr>
        <w:tc>
          <w:tcPr>
            <w:tcW w:w="0" w:type="auto"/>
          </w:tcPr>
          <w:p>
            <w:pPr>
              <w:spacing w:before="40" w:after="40"/>
            </w:pPr>
            <w:r>
              <w:t xml:space="preserve">Found by measuring something</w:t>
            </w:r>
          </w:p>
        </w:tc>
        <w:tc>
          <w:tcPr>
            <w:tcW w:w="0" w:type="auto"/>
          </w:tcPr>
          <w:p>
            <w:pPr>
              <w:spacing w:before="40" w:after="40"/>
            </w:pPr>
            <w:r>
              <w:t xml:space="preserve">34</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15</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4%</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123 of 125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51</w:t>
            </w:r>
          </w:p>
        </w:tc>
      </w:tr>
      <w:tr>
        <w:tc>
          <w:tcPr>
            <w:tcW w:w="0" w:type="auto"/>
          </w:tcPr>
          <w:p>
            <w:pPr>
              <w:spacing w:before="40" w:after="40"/>
            </w:pPr>
            <w:r>
              <w:t xml:space="preserve">Degraded</w:t>
            </w:r>
          </w:p>
        </w:tc>
        <w:tc>
          <w:tcPr>
            <w:tcW w:w="0" w:type="auto"/>
          </w:tcPr>
          <w:p>
            <w:pPr>
              <w:spacing w:before="40" w:after="40"/>
            </w:pPr>
            <w:r>
              <w:t xml:space="preserve">27</w:t>
            </w:r>
          </w:p>
        </w:tc>
      </w:tr>
      <w:tr>
        <w:tc>
          <w:tcPr>
            <w:tcW w:w="0" w:type="auto"/>
          </w:tcPr>
          <w:p>
            <w:pPr>
              <w:spacing w:before="40" w:after="40"/>
            </w:pPr>
            <w:r>
              <w:t xml:space="preserve">Silent loss</w:t>
            </w:r>
          </w:p>
        </w:tc>
        <w:tc>
          <w:tcPr>
            <w:tcW w:w="0" w:type="auto"/>
          </w:tcPr>
          <w:p>
            <w:pPr>
              <w:spacing w:before="40" w:after="40"/>
            </w:pPr>
            <w:r>
              <w:t xml:space="preserve">25</w:t>
            </w:r>
          </w:p>
        </w:tc>
      </w:tr>
      <w:tr>
        <w:tc>
          <w:tcPr>
            <w:tcW w:w="0" w:type="auto"/>
          </w:tcPr>
          <w:p>
            <w:pPr>
              <w:spacing w:before="40" w:after="40"/>
            </w:pPr>
            <w:r>
              <w:t xml:space="preserve">Cosmetic</w:t>
            </w:r>
          </w:p>
        </w:tc>
        <w:tc>
          <w:tcPr>
            <w:tcW w:w="0" w:type="auto"/>
          </w:tcPr>
          <w:p>
            <w:pPr>
              <w:spacing w:before="40" w:after="40"/>
            </w:pPr>
            <w:r>
              <w:t xml:space="preserve">19</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25 of 125.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53</w:t>
            </w:r>
          </w:p>
        </w:tc>
      </w:tr>
      <w:tr>
        <w:tc>
          <w:tcPr>
            <w:tcW w:w="0" w:type="auto"/>
          </w:tcPr>
          <w:p>
            <w:pPr>
              <w:spacing w:before="40" w:after="40"/>
            </w:pPr>
            <w:r>
              <w:t xml:space="preserve">Tests and guards</w:t>
            </w:r>
          </w:p>
        </w:tc>
        <w:tc>
          <w:tcPr>
            <w:tcW w:w="0" w:type="auto"/>
          </w:tcPr>
          <w:p>
            <w:pPr>
              <w:spacing w:before="40" w:after="40"/>
            </w:pPr>
            <w:r>
              <w:t xml:space="preserve">19</w:t>
            </w:r>
          </w:p>
        </w:tc>
      </w:tr>
      <w:tr>
        <w:tc>
          <w:tcPr>
            <w:tcW w:w="0" w:type="auto"/>
          </w:tcPr>
          <w:p>
            <w:pPr>
              <w:spacing w:before="40" w:after="40"/>
            </w:pPr>
            <w:r>
              <w:t xml:space="preserve">Front end</w:t>
            </w:r>
          </w:p>
        </w:tc>
        <w:tc>
          <w:tcPr>
            <w:tcW w:w="0" w:type="auto"/>
          </w:tcPr>
          <w:p>
            <w:pPr>
              <w:spacing w:before="40" w:after="40"/>
            </w:pPr>
            <w:r>
              <w:t xml:space="preserve">9</w:t>
            </w:r>
          </w:p>
        </w:tc>
      </w:tr>
      <w:tr>
        <w:tc>
          <w:tcPr>
            <w:tcW w:w="0" w:type="auto"/>
          </w:tcPr>
          <w:p>
            <w:pPr>
              <w:spacing w:before="40" w:after="40"/>
            </w:pPr>
            <w:r>
              <w:t xml:space="preserve">Build system</w:t>
            </w:r>
          </w:p>
        </w:tc>
        <w:tc>
          <w:tcPr>
            <w:tcW w:w="0" w:type="auto"/>
          </w:tcPr>
          <w:p>
            <w:pPr>
              <w:spacing w:before="40" w:after="40"/>
            </w:pPr>
            <w:r>
              <w:t xml:space="preserve">8</w:t>
            </w:r>
          </w:p>
        </w:tc>
      </w:tr>
      <w:tr>
        <w:tc>
          <w:tcPr>
            <w:tcW w:w="0" w:type="auto"/>
          </w:tcPr>
          <w:p>
            <w:pPr>
              <w:spacing w:before="40" w:after="40"/>
            </w:pPr>
            <w:r>
              <w:t xml:space="preserve">Search and metadata</w:t>
            </w:r>
          </w:p>
        </w:tc>
        <w:tc>
          <w:tcPr>
            <w:tcW w:w="0" w:type="auto"/>
          </w:tcPr>
          <w:p>
            <w:pPr>
              <w:spacing w:before="40" w:after="40"/>
            </w:pPr>
            <w:r>
              <w:t xml:space="preserve">7</w:t>
            </w:r>
          </w:p>
        </w:tc>
      </w:tr>
      <w:tr>
        <w:tc>
          <w:tcPr>
            <w:tcW w:w="0" w:type="auto"/>
          </w:tcPr>
          <w:p>
            <w:pPr>
              <w:spacing w:before="40" w:after="40"/>
            </w:pPr>
            <w:r>
              <w:t xml:space="preserve">Scoring and selection</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119 of 125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41 of 125 incidents record that they repeat an earlier lesson, 60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w:t>
            </w:r>
          </w:p>
        </w:tc>
        <w:tc>
          <w:tcPr>
            <w:tcW w:w="0" w:type="auto"/>
          </w:tcPr>
          <w:p>
            <w:pPr>
              <w:spacing w:before="40" w:after="40"/>
            </w:pPr>
            <w:r>
              <w:t xml:space="preserve">1</w:t>
            </w:r>
          </w:p>
        </w:tc>
      </w:tr>
    </w:tbl>
    <w:p/>
    <w:p>
      <w:r>
        <w:t xml:space="preserve">The largest family runs to 35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15 incidents (INC-0003, INC-0007, INC-0008, INC-0009, INC-0011, INC-0079, INC-0081, INC-0086, INC-0088, INC-0089, INC-0090, INC-0091, INC-0092, INC-0120, INC-0123)</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src/build_rankings.py</w:t>
      </w:r>
      <w:r>
        <w:t xml:space="preserve">, 3 incidents (INC-0014, INC-0049, INC-0118)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(53)</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2"/>
      </w:pPr>
      <w:r>
        <w:t xml:space="preserve">Tests and guards (19)</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2"/>
      </w:pPr>
      <w:r>
        <w:t xml:space="preserve">Front end (9)</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2"/>
      </w:pPr>
      <w:r>
        <w:t xml:space="preserve">Build system (8)</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2"/>
      </w:pPr>
      <w:r>
        <w:t xml:space="preserve">Search and metadata (7)</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2"/>
      </w:pPr>
      <w:r>
        <w:t xml:space="preserve">Scoring and selection (6)</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Heading2"/>
      </w:pPr>
      <w:r>
        <w:t xml:space="preserve">Search and metadata</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125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125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