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0dcabb4. 66 commits over 35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2026-09-21, which is 35 days, across 66 commits, by one owner directing a series of AI coding sessions. As of this build it is 39 Python files, 91 JavaScript files, 24 TypeScript edge functions, 35 migrations and 63 documents: 1953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44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66 commits in 35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35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61 recorded defects, over 35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24</w:t>
            </w:r>
          </w:p>
        </w:tc>
        <w:tc>
          <w:tcPr>
            <w:tcW w:w="0" w:type="auto"/>
          </w:tcPr>
          <w:p>
            <w:pPr>
              <w:spacing w:before="40" w:after="40"/>
            </w:pPr>
            <w:r>
              <w:t xml:space="preserve">39%</w:t>
            </w:r>
          </w:p>
        </w:tc>
      </w:tr>
      <w:tr>
        <w:tc>
          <w:tcPr>
            <w:tcW w:w="0" w:type="auto"/>
          </w:tcPr>
          <w:p>
            <w:pPr>
              <w:spacing w:before="40" w:after="40"/>
            </w:pPr>
            <w:r>
              <w:t xml:space="preserve">Found by measuring something</w:t>
            </w:r>
          </w:p>
        </w:tc>
        <w:tc>
          <w:tcPr>
            <w:tcW w:w="0" w:type="auto"/>
          </w:tcPr>
          <w:p>
            <w:pPr>
              <w:spacing w:before="40" w:after="40"/>
            </w:pPr>
            <w:r>
              <w:t xml:space="preserve">16</w:t>
            </w:r>
          </w:p>
        </w:tc>
        <w:tc>
          <w:tcPr>
            <w:tcW w:w="0" w:type="auto"/>
          </w:tcPr>
          <w:p>
            <w:pPr>
              <w:spacing w:before="40" w:after="40"/>
            </w:pPr>
            <w:r>
              <w:t xml:space="preserve">26%</w:t>
            </w:r>
          </w:p>
        </w:tc>
      </w:tr>
      <w:tr>
        <w:tc>
          <w:tcPr>
            <w:tcW w:w="0" w:type="auto"/>
          </w:tcPr>
          <w:p>
            <w:pPr>
              <w:spacing w:before="40" w:after="40"/>
            </w:pPr>
            <w:r>
              <w:t xml:space="preserve">A test caught it</w:t>
            </w:r>
          </w:p>
        </w:tc>
        <w:tc>
          <w:tcPr>
            <w:tcW w:w="0" w:type="auto"/>
          </w:tcPr>
          <w:p>
            <w:pPr>
              <w:spacing w:before="40" w:after="40"/>
            </w:pPr>
            <w:r>
              <w:t xml:space="preserve">10</w:t>
            </w:r>
          </w:p>
        </w:tc>
        <w:tc>
          <w:tcPr>
            <w:tcW w:w="0" w:type="auto"/>
          </w:tcPr>
          <w:p>
            <w:pPr>
              <w:spacing w:before="40" w:after="40"/>
            </w:pPr>
            <w:r>
              <w:t xml:space="preserve">16%</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8%</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8%</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2%</w:t>
            </w:r>
          </w:p>
        </w:tc>
      </w:tr>
    </w:tbl>
    <w:p/>
    <w:p>
      <w:r>
        <w:rPr>
          <w:b/>
        </w:rPr>
        <w:t xml:space="preserve">This is the most useful table in the book.</w:t>
      </w:r>
      <w:r>
        <w:t xml:space="preserve"> 60 of 61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22</w:t>
            </w:r>
          </w:p>
        </w:tc>
      </w:tr>
      <w:tr>
        <w:tc>
          <w:tcPr>
            <w:tcW w:w="0" w:type="auto"/>
          </w:tcPr>
          <w:p>
            <w:pPr>
              <w:spacing w:before="40" w:after="40"/>
            </w:pPr>
            <w:r>
              <w:t xml:space="preserve">Silent loss</w:t>
            </w:r>
          </w:p>
        </w:tc>
        <w:tc>
          <w:tcPr>
            <w:tcW w:w="0" w:type="auto"/>
          </w:tcPr>
          <w:p>
            <w:pPr>
              <w:spacing w:before="40" w:after="40"/>
            </w:pPr>
            <w:r>
              <w:t xml:space="preserve">15</w:t>
            </w:r>
          </w:p>
        </w:tc>
      </w:tr>
      <w:tr>
        <w:tc>
          <w:tcPr>
            <w:tcW w:w="0" w:type="auto"/>
          </w:tcPr>
          <w:p>
            <w:pPr>
              <w:spacing w:before="40" w:after="40"/>
            </w:pPr>
            <w:r>
              <w:t xml:space="preserve">Degraded</w:t>
            </w:r>
          </w:p>
        </w:tc>
        <w:tc>
          <w:tcPr>
            <w:tcW w:w="0" w:type="auto"/>
          </w:tcPr>
          <w:p>
            <w:pPr>
              <w:spacing w:before="40" w:after="40"/>
            </w:pPr>
            <w:r>
              <w:t xml:space="preserve">12</w:t>
            </w:r>
          </w:p>
        </w:tc>
      </w:tr>
      <w:tr>
        <w:tc>
          <w:tcPr>
            <w:tcW w:w="0" w:type="auto"/>
          </w:tcPr>
          <w:p>
            <w:pPr>
              <w:spacing w:before="40" w:after="40"/>
            </w:pPr>
            <w:r>
              <w:t xml:space="preserve">Cosmetic</w:t>
            </w:r>
          </w:p>
        </w:tc>
        <w:tc>
          <w:tcPr>
            <w:tcW w:w="0" w:type="auto"/>
          </w:tcPr>
          <w:p>
            <w:pPr>
              <w:spacing w:before="40" w:after="40"/>
            </w:pPr>
            <w:r>
              <w:t xml:space="preserve">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15 of 61.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Tests and guards</w:t>
            </w:r>
          </w:p>
        </w:tc>
        <w:tc>
          <w:tcPr>
            <w:tcW w:w="0" w:type="auto"/>
          </w:tcPr>
          <w:p>
            <w:pPr>
              <w:spacing w:before="40" w:after="40"/>
            </w:pPr>
            <w:r>
              <w:t xml:space="preserve">14</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Content generation</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r>
        <w:tc>
          <w:tcPr>
            <w:tcW w:w="0" w:type="auto"/>
          </w:tcPr>
          <w:p>
            <w:pPr>
              <w:spacing w:before="40" w:after="40"/>
            </w:pPr>
            <w:r>
              <w:t xml:space="preserve">Build system</w:t>
            </w:r>
          </w:p>
        </w:tc>
        <w:tc>
          <w:tcPr>
            <w:tcW w:w="0" w:type="auto"/>
          </w:tcPr>
          <w:p>
            <w:pPr>
              <w:spacing w:before="40" w:after="40"/>
            </w:pPr>
            <w:r>
              <w:t xml:space="preserve">2</w:t>
            </w:r>
          </w:p>
        </w:tc>
      </w:tr>
    </w:tbl>
    <w:p/>
    <w:p>
      <w:pPr>
        <w:pStyle w:val="Heading2"/>
      </w:pPr>
      <w:r>
        <w:t xml:space="preserve">Guard coverage</w:t>
      </w:r>
    </w:p>
    <w:p>
      <w:r>
        <w:t xml:space="preserve">55 of 61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fired twice</w:t>
      </w:r>
    </w:p>
    <w:p>
      <w:r>
        <w:t xml:space="preserve">A guard named by two incidents is a guard that did not hold the first time. These are the places to spend effort.</w:t>
      </w:r>
    </w:p>
    <w:p>
      <w:pPr>
        <w:pStyle w:val="ListParagraph"/>
        <w:numPr>
          <w:ilvl w:val="0"/>
          <w:numId w:val="1"/>
        </w:numPr>
      </w:pPr>
      <w:r>
        <w:rPr>
          <w:rFonts w:ascii="Consolas" w:hAnsi="Consolas"/>
          <w:sz w:val="19"/>
        </w:rPr>
        <w:t xml:space="preserve">src/build.py</w:t>
      </w:r>
      <w:r>
        <w:t xml:space="preserve"> appears in INC-0001, INC-0002, INC-0017, INC-0027, INC-0059, INC-0060</w:t>
      </w:r>
    </w:p>
    <w:p>
      <w:pPr>
        <w:pStyle w:val="ListParagraph"/>
        <w:numPr>
          <w:ilvl w:val="0"/>
          <w:numId w:val="1"/>
        </w:numPr>
      </w:pPr>
      <w:r>
        <w:rPr>
          <w:rFonts w:ascii="Consolas" w:hAnsi="Consolas"/>
          <w:sz w:val="19"/>
        </w:rPr>
        <w:t xml:space="preserve">src/test.js</w:t>
      </w:r>
      <w:r>
        <w:t xml:space="preserve"> appears in INC-0004, INC-0038, INC-0039, INC-0040, INC-0043, INC-0044</w:t>
      </w:r>
    </w:p>
    <w:p>
      <w:pPr>
        <w:pStyle w:val="ListParagraph"/>
        <w:numPr>
          <w:ilvl w:val="0"/>
          <w:numId w:val="1"/>
        </w:numPr>
      </w:pPr>
      <w:r>
        <w:rPr>
          <w:rFonts w:ascii="Consolas" w:hAnsi="Consolas"/>
          <w:sz w:val="19"/>
        </w:rPr>
        <w:t xml:space="preserve">src/build_banks.py</w:t>
      </w:r>
      <w:r>
        <w:t xml:space="preserve"> appears in INC-0003, INC-0007, INC-0008, INC-0009, INC-0011</w:t>
      </w:r>
    </w:p>
    <w:p>
      <w:pPr>
        <w:pStyle w:val="ListParagraph"/>
        <w:numPr>
          <w:ilvl w:val="0"/>
          <w:numId w:val="1"/>
        </w:numPr>
      </w:pPr>
      <w:r>
        <w:rPr>
          <w:rFonts w:ascii="Consolas" w:hAnsi="Consolas"/>
          <w:sz w:val="19"/>
        </w:rPr>
        <w:t xml:space="preserve">src/review_bot.js</w:t>
      </w:r>
      <w:r>
        <w:t xml:space="preserve"> appears in INC-0022, INC-0026, INC-0051, INC-0061</w:t>
      </w:r>
    </w:p>
    <w:p>
      <w:pPr>
        <w:pStyle w:val="ListParagraph"/>
        <w:numPr>
          <w:ilvl w:val="0"/>
          <w:numId w:val="1"/>
        </w:numPr>
      </w:pPr>
      <w:r>
        <w:rPr>
          <w:rFonts w:ascii="Consolas" w:hAnsi="Consolas"/>
          <w:sz w:val="19"/>
        </w:rPr>
        <w:t xml:space="preserve">src/weekly_audit.js</w:t>
      </w:r>
      <w:r>
        <w:t xml:space="preserve"> appears in INC-0050, INC-0048, INC-0018</w:t>
      </w:r>
    </w:p>
    <w:p>
      <w:pPr>
        <w:pStyle w:val="ListParagraph"/>
        <w:numPr>
          <w:ilvl w:val="0"/>
          <w:numId w:val="1"/>
        </w:numPr>
      </w:pPr>
      <w:r>
        <w:rPr>
          <w:rFonts w:ascii="Consolas" w:hAnsi="Consolas"/>
          <w:sz w:val="19"/>
        </w:rPr>
        <w:t xml:space="preserve">src/smoke_redirect.js</w:t>
      </w:r>
      <w:r>
        <w:t xml:space="preserve"> appears in INC-0023, INC-0024, INC-0047</w:t>
      </w:r>
    </w:p>
    <w:p>
      <w:pPr>
        <w:pStyle w:val="ListParagraph"/>
        <w:numPr>
          <w:ilvl w:val="0"/>
          <w:numId w:val="1"/>
        </w:numPr>
      </w:pPr>
      <w:r>
        <w:rPr>
          <w:rFonts w:ascii="Consolas" w:hAnsi="Consolas"/>
          <w:sz w:val="19"/>
        </w:rPr>
        <w:t xml:space="preserve">src/build_rankings.py</w:t>
      </w:r>
      <w:r>
        <w:t xml:space="preserve"> appears in INC-0014, INC-0049</w:t>
      </w:r>
    </w:p>
    <w:p>
      <w:pPr>
        <w:pStyle w:val="ListParagraph"/>
        <w:numPr>
          <w:ilvl w:val="0"/>
          <w:numId w:val="1"/>
        </w:numPr>
      </w:pPr>
      <w:r>
        <w:rPr>
          <w:rFonts w:ascii="Consolas" w:hAnsi="Consolas"/>
          <w:sz w:val="19"/>
        </w:rPr>
        <w:t xml:space="preserve">src/smoke_load.js</w:t>
      </w:r>
      <w:r>
        <w:t xml:space="preserve"> appears in INC-0015, INC-0016</w:t>
      </w:r>
    </w:p>
    <w:p>
      <w:pPr>
        <w:pStyle w:val="ListParagraph"/>
        <w:numPr>
          <w:ilvl w:val="0"/>
          <w:numId w:val="1"/>
        </w:numPr>
      </w:pPr>
      <w:r>
        <w:rPr>
          <w:rFonts w:ascii="Consolas" w:hAnsi="Consolas"/>
          <w:sz w:val="19"/>
        </w:rPr>
        <w:t xml:space="preserve">src/smoke_charts.js</w:t>
      </w:r>
      <w:r>
        <w:t xml:space="preserve"> appears in INC-0029, INC-0030</w:t>
      </w:r>
    </w:p>
    <w:p>
      <w:pPr>
        <w:pStyle w:val="ListParagraph"/>
        <w:numPr>
          <w:ilvl w:val="0"/>
          <w:numId w:val="1"/>
        </w:numPr>
      </w:pPr>
      <w:r>
        <w:rPr>
          <w:rFonts w:ascii="Consolas" w:hAnsi="Consolas"/>
          <w:sz w:val="19"/>
        </w:rPr>
        <w:t xml:space="preserve">.github/workflows/ci.yml</w:t>
      </w:r>
      <w:r>
        <w:t xml:space="preserve"> appears in INC-0031, INC-0053</w:t>
      </w:r>
    </w:p>
    <w:p>
      <w:pPr>
        <w:pStyle w:val="ListParagraph"/>
        <w:numPr>
          <w:ilvl w:val="0"/>
          <w:numId w:val="1"/>
        </w:numPr>
      </w:pPr>
      <w:r>
        <w:rPr>
          <w:rFonts w:ascii="Consolas" w:hAnsi="Consolas"/>
          <w:sz w:val="19"/>
        </w:rPr>
        <w:t xml:space="preserve">src/smoke_business.js</w:t>
      </w:r>
      <w:r>
        <w:t xml:space="preserve"> appears in INC-0032, INC-0033</w:t>
      </w:r>
    </w:p>
    <w:p>
      <w:pPr>
        <w:pStyle w:val="ListParagraph"/>
        <w:numPr>
          <w:ilvl w:val="0"/>
          <w:numId w:val="1"/>
        </w:numPr>
      </w:pPr>
      <w:r>
        <w:rPr>
          <w:rFonts w:ascii="Consolas" w:hAnsi="Consolas"/>
          <w:sz w:val="19"/>
        </w:rPr>
        <w:t xml:space="preserve">src/app_template.html</w:t>
      </w:r>
      <w:r>
        <w:t xml:space="preserve"> appears in INC-0046, INC-0052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Tests and guards (14)</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Content generation (8)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2"/>
      </w:pPr>
      <w:r>
        <w:t xml:space="preserve">Build system (2)</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61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61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