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1F01" w:rsidRDefault="00301F0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GRAFANA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mercredi 10 juin 2026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23:02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96200" cy="15049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15250" cy="20764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15250" cy="19558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727950" cy="3613150"/>
            <wp:effectExtent l="0" t="0" r="635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95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2966700" cy="3956050"/>
            <wp:effectExtent l="0" t="0" r="635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on voit le flux complet </w:t>
      </w:r>
      <w:r>
        <w:rPr>
          <w:rFonts w:ascii="Calibri" w:hAnsi="Calibri" w:cs="Calibri"/>
          <w:b/>
          <w:bCs/>
          <w:sz w:val="28"/>
          <w:szCs w:val="28"/>
        </w:rPr>
        <w:t>Capteur → MQTT → APP → DB</w:t>
      </w:r>
      <w:r>
        <w:rPr>
          <w:rFonts w:ascii="Calibri" w:hAnsi="Calibri" w:cs="Calibri"/>
          <w:sz w:val="28"/>
          <w:szCs w:val="28"/>
        </w:rPr>
        <w:t xml:space="preserve"> avec les trois courbes corrélées (MQTT reçoit ~58 B/s, APP traite ~41 B/s, DB stocke ~39 B/s). Ça prouve techniquement que ton pipeline IoT fonctionne de bout en bout.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Option B — une capture « tout UP » en live (plus net pour le jury).</w:t>
      </w:r>
    </w:p>
    <w:p w:rsidR="00301F01" w:rsidRDefault="00301F01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Allume </w:t>
      </w:r>
      <w:r>
        <w:rPr>
          <w:rFonts w:ascii="Calibri" w:eastAsia="Times New Roman" w:hAnsi="Calibri" w:cs="Calibri"/>
          <w:b/>
          <w:bCs/>
          <w:sz w:val="28"/>
          <w:szCs w:val="28"/>
        </w:rPr>
        <w:t>ECO-MQTT + ECO-APP + ECO-DB</w:t>
      </w:r>
      <w:r>
        <w:rPr>
          <w:rFonts w:ascii="Calibri" w:eastAsia="Times New Roman" w:hAnsi="Calibri" w:cs="Calibri"/>
          <w:sz w:val="28"/>
          <w:szCs w:val="28"/>
        </w:rPr>
        <w:t xml:space="preserve"> en même temps.</w:t>
      </w:r>
    </w:p>
    <w:p w:rsidR="00301F01" w:rsidRDefault="00301F01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Attends ~30 s que Prometheus </w:t>
      </w:r>
      <w:r>
        <w:rPr>
          <w:rFonts w:ascii="Calibri" w:eastAsia="Times New Roman" w:hAnsi="Calibri" w:cs="Calibri"/>
          <w:sz w:val="28"/>
          <w:szCs w:val="28"/>
        </w:rPr>
        <w:t>les rescrape → les stats passent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Fonts w:ascii="Calibri" w:eastAsia="Times New Roman" w:hAnsi="Calibri" w:cs="Calibri"/>
          <w:b/>
          <w:bCs/>
          <w:sz w:val="28"/>
          <w:szCs w:val="28"/>
        </w:rPr>
        <w:t>UP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:rsidR="00301F01" w:rsidRDefault="00301F01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Lance ton script de démo (le mosquitto_pub) pour générer du trafic capteur visible.</w:t>
      </w:r>
    </w:p>
    <w:p w:rsidR="00301F01" w:rsidRDefault="00301F01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Capture pendant que c'est vivant.</w:t>
      </w:r>
    </w:p>
    <w:p w:rsidR="00301F01" w:rsidRDefault="00301F0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08650" cy="533400"/>
            <wp:effectExtent l="0" t="0" r="635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676400" cy="9334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58100" cy="4375150"/>
            <wp:effectExtent l="0" t="0" r="0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64450" cy="42481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44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20000" cy="43624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02550" cy="35496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96200" cy="44005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27950" cy="2965450"/>
            <wp:effectExtent l="0" t="0" r="635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9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96200" cy="36004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77150" cy="413385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Prometheus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524500" cy="329565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457950" cy="34099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423150" cy="3168650"/>
            <wp:effectExtent l="0" t="0" r="635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91350" cy="25908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200650" cy="152400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143500" cy="240030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219700" cy="270510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181600" cy="268605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LOKI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086350" cy="32004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59350" cy="192405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51300" cy="1524000"/>
            <wp:effectExtent l="0" t="0" r="635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943350" cy="173990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F01" w:rsidRDefault="00301F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301F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94ACC"/>
    <w:multiLevelType w:val="multilevel"/>
    <w:tmpl w:val="7918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668130">
    <w:abstractNumId w:val="0"/>
  </w:num>
  <w:num w:numId="2" w16cid:durableId="1850827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9E"/>
    <w:rsid w:val="00023B24"/>
    <w:rsid w:val="00301F01"/>
    <w:rsid w:val="00CC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96A28F-25FF-42CC-A919-FDC4F017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</Words>
  <Characters>637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2026-06-15T11:58:00Z</dcterms:created>
  <dcterms:modified xsi:type="dcterms:W3CDTF">2026-06-15T11:58:00Z</dcterms:modified>
</cp:coreProperties>
</file>