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FACTURA IMPORTACIÓN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-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1755"/>
        <w:gridCol w:w="1170"/>
        <w:gridCol w:w="1365"/>
        <w:gridCol w:w="1515"/>
        <w:tblGridChange w:id="0">
          <w:tblGrid>
            <w:gridCol w:w="3315"/>
            <w:gridCol w:w="1755"/>
            <w:gridCol w:w="1170"/>
            <w:gridCol w:w="1365"/>
            <w:gridCol w:w="15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@{id_vendedor}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@{nombre_vendedor}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@{fecha}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@{direccion_vendedor}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18"/>
                <w:szCs w:val="18"/>
                <w:rtl w:val="0"/>
              </w:rPr>
              <w:t xml:space="preserve">Nº de factura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@{id_factura}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18"/>
                <w:szCs w:val="1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18"/>
                <w:szCs w:val="18"/>
                <w:rtl w:val="0"/>
              </w:rPr>
              <w:t xml:space="preserve">Envie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@{id_cliente}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@{nombre_cliente}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@{nombre_cliente}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@{direccion_cliente}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@{direccion_cliente}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Precio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6" w:val="single"/>
            </w:tcBorders>
            <w:shd w:fill="33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69696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Observaciones / Instrucciones de pago: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@{forma_pago}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18"/>
                <w:szCs w:val="18"/>
                <w:rtl w:val="0"/>
              </w:rPr>
              <w:t xml:space="preserve">Base Imponible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@{base}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18"/>
                <w:szCs w:val="18"/>
                <w:rtl w:val="0"/>
              </w:rPr>
              <w:t xml:space="preserve">IRPF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@{descuento}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18"/>
                <w:szCs w:val="18"/>
                <w:rtl w:val="0"/>
              </w:rPr>
              <w:t xml:space="preserve">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@{iva}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Roboto" w:cs="Roboto" w:eastAsia="Roboto" w:hAnsi="Roboto"/>
                <w:b w:val="1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rtl w:val="0"/>
              </w:rPr>
              <w:t xml:space="preserve">TOTAL FACTURA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@{total}€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JZw/FZ/6Nx0YqJ+Rsk6RyqHMrg==">AMUW2mWtlx5QARyAIl8AwhK3/CaftOgMEQomK85YD2ZA9ywyaBy+3I2cQKNOIW4mea4ImaomhSsBIA74d10vq+giELnsMklAP8rz5zrR4PKeTPdHXUzgbz8=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