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566.9291338582675"/>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Trust Game </w:t>
      </w:r>
    </w:p>
    <w:p w:rsidR="00000000" w:rsidDel="00000000" w:rsidP="00000000" w:rsidRDefault="00000000" w:rsidRPr="00000000" w14:paraId="00000002">
      <w:pPr>
        <w:spacing w:line="360" w:lineRule="auto"/>
        <w:ind w:firstLine="566.9291338582675"/>
        <w:rPr>
          <w:rFonts w:ascii="Times New Roman" w:cs="Times New Roman" w:eastAsia="Times New Roman" w:hAnsi="Times New Roman"/>
          <w:i w:val="1"/>
          <w:color w:val="1f1f1f"/>
          <w:sz w:val="24"/>
          <w:szCs w:val="24"/>
          <w:highlight w:val="white"/>
        </w:rPr>
      </w:pPr>
      <w:r w:rsidDel="00000000" w:rsidR="00000000" w:rsidRPr="00000000">
        <w:rPr>
          <w:rFonts w:ascii="Times New Roman" w:cs="Times New Roman" w:eastAsia="Times New Roman" w:hAnsi="Times New Roman"/>
          <w:i w:val="1"/>
          <w:color w:val="1f1f1f"/>
          <w:sz w:val="24"/>
          <w:szCs w:val="24"/>
          <w:highlight w:val="white"/>
          <w:rtl w:val="0"/>
        </w:rPr>
        <w:t xml:space="preserve">Data Processing</w:t>
      </w:r>
    </w:p>
    <w:p w:rsidR="00000000" w:rsidDel="00000000" w:rsidP="00000000" w:rsidRDefault="00000000" w:rsidRPr="00000000" w14:paraId="00000003">
      <w:pPr>
        <w:spacing w:line="360" w:lineRule="auto"/>
        <w:ind w:firstLine="566.9291338582675"/>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behavioral data is automatically saved after the task's conclusion as a CSV document. The raw data was always kept, so the data processing was done in a copy, and the document was then saved as an excel workbook. For analysis, the only variable used was the monetary choice of the participant at each round, and then all the participants' data was grouped in one database. Participants who present evidence for cognitive deficit or depressive symptoms are excluded from the analysis. </w:t>
      </w:r>
    </w:p>
    <w:p w:rsidR="00000000" w:rsidDel="00000000" w:rsidP="00000000" w:rsidRDefault="00000000" w:rsidRPr="00000000" w14:paraId="00000004">
      <w:pPr>
        <w:spacing w:line="360" w:lineRule="auto"/>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5">
      <w:pPr>
        <w:spacing w:line="360" w:lineRule="auto"/>
        <w:ind w:firstLine="566.9291338582675"/>
        <w:rPr>
          <w:rFonts w:ascii="Times New Roman" w:cs="Times New Roman" w:eastAsia="Times New Roman" w:hAnsi="Times New Roman"/>
          <w:i w:val="1"/>
          <w:color w:val="1f1f1f"/>
          <w:sz w:val="24"/>
          <w:szCs w:val="24"/>
          <w:highlight w:val="white"/>
        </w:rPr>
      </w:pPr>
      <w:r w:rsidDel="00000000" w:rsidR="00000000" w:rsidRPr="00000000">
        <w:rPr>
          <w:rFonts w:ascii="Times New Roman" w:cs="Times New Roman" w:eastAsia="Times New Roman" w:hAnsi="Times New Roman"/>
          <w:i w:val="1"/>
          <w:color w:val="1f1f1f"/>
          <w:sz w:val="24"/>
          <w:szCs w:val="24"/>
          <w:highlight w:val="white"/>
          <w:rtl w:val="0"/>
        </w:rPr>
        <w:t xml:space="preserve">Descriptive Statistics</w:t>
      </w:r>
    </w:p>
    <w:p w:rsidR="00000000" w:rsidDel="00000000" w:rsidP="00000000" w:rsidRDefault="00000000" w:rsidRPr="00000000" w14:paraId="00000006">
      <w:pPr>
        <w:spacing w:line="360" w:lineRule="auto"/>
        <w:ind w:firstLine="566.9291338582675"/>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Descriptive statistics include the frequency of response of each option, the mean and standard deviation of the choices in the game and in the subparts of the game. The graphic presentation of the results was a line graph with the distribution of the monetary choices along the round of the task. The monetary result of the game for the participant was saved to later attribute the voucher.</w:t>
      </w:r>
    </w:p>
    <w:p w:rsidR="00000000" w:rsidDel="00000000" w:rsidP="00000000" w:rsidRDefault="00000000" w:rsidRPr="00000000" w14:paraId="00000007">
      <w:pPr>
        <w:spacing w:line="360" w:lineRule="auto"/>
        <w:ind w:firstLine="566.9291338582675"/>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8">
      <w:pPr>
        <w:spacing w:line="360" w:lineRule="auto"/>
        <w:ind w:firstLine="566.9291338582675"/>
        <w:rPr>
          <w:rFonts w:ascii="Times New Roman" w:cs="Times New Roman" w:eastAsia="Times New Roman" w:hAnsi="Times New Roman"/>
          <w:b w:val="1"/>
          <w:color w:val="1f1f1f"/>
          <w:sz w:val="24"/>
          <w:szCs w:val="24"/>
          <w:highlight w:val="white"/>
        </w:rPr>
      </w:pPr>
      <w:r w:rsidDel="00000000" w:rsidR="00000000" w:rsidRPr="00000000">
        <w:rPr>
          <w:rFonts w:ascii="Times New Roman" w:cs="Times New Roman" w:eastAsia="Times New Roman" w:hAnsi="Times New Roman"/>
          <w:b w:val="1"/>
          <w:color w:val="1f1f1f"/>
          <w:sz w:val="24"/>
          <w:szCs w:val="24"/>
          <w:highlight w:val="white"/>
          <w:rtl w:val="0"/>
        </w:rPr>
        <w:t xml:space="preserve">BART</w:t>
      </w:r>
    </w:p>
    <w:p w:rsidR="00000000" w:rsidDel="00000000" w:rsidP="00000000" w:rsidRDefault="00000000" w:rsidRPr="00000000" w14:paraId="00000009">
      <w:pPr>
        <w:spacing w:line="360" w:lineRule="auto"/>
        <w:ind w:firstLine="566.9291338582675"/>
        <w:rPr>
          <w:rFonts w:ascii="Times New Roman" w:cs="Times New Roman" w:eastAsia="Times New Roman" w:hAnsi="Times New Roman"/>
          <w:i w:val="1"/>
          <w:color w:val="1f1f1f"/>
          <w:sz w:val="24"/>
          <w:szCs w:val="24"/>
          <w:highlight w:val="white"/>
        </w:rPr>
      </w:pPr>
      <w:r w:rsidDel="00000000" w:rsidR="00000000" w:rsidRPr="00000000">
        <w:rPr>
          <w:rFonts w:ascii="Times New Roman" w:cs="Times New Roman" w:eastAsia="Times New Roman" w:hAnsi="Times New Roman"/>
          <w:i w:val="1"/>
          <w:color w:val="1f1f1f"/>
          <w:sz w:val="24"/>
          <w:szCs w:val="24"/>
          <w:highlight w:val="white"/>
          <w:rtl w:val="0"/>
        </w:rPr>
        <w:t xml:space="preserve">Data Processing</w:t>
      </w:r>
    </w:p>
    <w:p w:rsidR="00000000" w:rsidDel="00000000" w:rsidP="00000000" w:rsidRDefault="00000000" w:rsidRPr="00000000" w14:paraId="0000000A">
      <w:pPr>
        <w:spacing w:line="360" w:lineRule="auto"/>
        <w:ind w:firstLine="566.9291338582675"/>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behavioral data is automatically saved after the task's conclusion as a CSV document. The raw data was always kept, so the data processing was done in a copy, and the document was then saved as an excel workbook. For analysis, the only variable used was the amount of pumps, and then all the participants' data was grouped in one database. The monetary result of the game for the participant was saved to later attribute the voucher. Participants who present evidence for cognitive deficit or depressive symptoms are excluded from the analysis. </w:t>
      </w:r>
    </w:p>
    <w:p w:rsidR="00000000" w:rsidDel="00000000" w:rsidP="00000000" w:rsidRDefault="00000000" w:rsidRPr="00000000" w14:paraId="0000000B">
      <w:pPr>
        <w:spacing w:line="360" w:lineRule="auto"/>
        <w:ind w:firstLine="566.9291338582675"/>
        <w:rPr>
          <w:rFonts w:ascii="Times New Roman" w:cs="Times New Roman" w:eastAsia="Times New Roman" w:hAnsi="Times New Roman"/>
          <w:i w:val="1"/>
          <w:color w:val="1f1f1f"/>
          <w:sz w:val="24"/>
          <w:szCs w:val="24"/>
          <w:highlight w:val="white"/>
        </w:rPr>
      </w:pPr>
      <w:r w:rsidDel="00000000" w:rsidR="00000000" w:rsidRPr="00000000">
        <w:rPr>
          <w:rtl w:val="0"/>
        </w:rPr>
      </w:r>
    </w:p>
    <w:p w:rsidR="00000000" w:rsidDel="00000000" w:rsidP="00000000" w:rsidRDefault="00000000" w:rsidRPr="00000000" w14:paraId="0000000C">
      <w:pPr>
        <w:spacing w:line="360" w:lineRule="auto"/>
        <w:ind w:firstLine="566.9291338582675"/>
        <w:rPr>
          <w:rFonts w:ascii="Times New Roman" w:cs="Times New Roman" w:eastAsia="Times New Roman" w:hAnsi="Times New Roman"/>
          <w:i w:val="1"/>
          <w:color w:val="1f1f1f"/>
          <w:sz w:val="24"/>
          <w:szCs w:val="24"/>
          <w:highlight w:val="white"/>
        </w:rPr>
      </w:pPr>
      <w:r w:rsidDel="00000000" w:rsidR="00000000" w:rsidRPr="00000000">
        <w:rPr>
          <w:rFonts w:ascii="Times New Roman" w:cs="Times New Roman" w:eastAsia="Times New Roman" w:hAnsi="Times New Roman"/>
          <w:i w:val="1"/>
          <w:color w:val="1f1f1f"/>
          <w:sz w:val="24"/>
          <w:szCs w:val="24"/>
          <w:highlight w:val="white"/>
          <w:rtl w:val="0"/>
        </w:rPr>
        <w:t xml:space="preserve">Descriptive Statistics</w:t>
      </w:r>
    </w:p>
    <w:p w:rsidR="00000000" w:rsidDel="00000000" w:rsidP="00000000" w:rsidRDefault="00000000" w:rsidRPr="00000000" w14:paraId="0000000D">
      <w:pPr>
        <w:spacing w:line="360" w:lineRule="auto"/>
        <w:ind w:firstLine="566.9291338582675"/>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Descriptive statistics include the mean and standard deviation of the risk results.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