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30CDB" w14:textId="4B712BF3" w:rsidR="0041473F" w:rsidRPr="0041473F" w:rsidRDefault="0041473F" w:rsidP="0041473F">
      <w:pPr>
        <w:pStyle w:val="NormalWeb"/>
        <w:spacing w:line="480" w:lineRule="auto"/>
        <w:jc w:val="center"/>
        <w:rPr>
          <w:rStyle w:val="Forte"/>
        </w:rPr>
      </w:pPr>
      <w:r w:rsidRPr="0041473F">
        <w:rPr>
          <w:rStyle w:val="Forte"/>
        </w:rPr>
        <w:t>"Caracterização da população jovem acompanhada nas Respostas Assistenciais de Prevenção Indicada do ICAD, IP, na região Norte”</w:t>
      </w:r>
    </w:p>
    <w:p w14:paraId="28EC0464" w14:textId="77777777" w:rsidR="00C43715" w:rsidRDefault="00C43715" w:rsidP="00C43715">
      <w:pPr>
        <w:tabs>
          <w:tab w:val="left" w:pos="3600"/>
        </w:tabs>
      </w:pPr>
    </w:p>
    <w:p w14:paraId="6ED8CC17" w14:textId="77777777" w:rsidR="00C43715" w:rsidRDefault="00C43715" w:rsidP="00C43715">
      <w:pPr>
        <w:tabs>
          <w:tab w:val="left" w:pos="3600"/>
        </w:tabs>
      </w:pPr>
    </w:p>
    <w:p w14:paraId="4805893D" w14:textId="77777777" w:rsidR="00C43715" w:rsidRDefault="00C43715" w:rsidP="00C43715">
      <w:pPr>
        <w:tabs>
          <w:tab w:val="left" w:pos="3600"/>
        </w:tabs>
      </w:pPr>
    </w:p>
    <w:p w14:paraId="10F934A1" w14:textId="77777777" w:rsidR="00C43715" w:rsidRDefault="00C43715" w:rsidP="00C43715">
      <w:pPr>
        <w:tabs>
          <w:tab w:val="left" w:pos="3600"/>
        </w:tabs>
      </w:pPr>
    </w:p>
    <w:p w14:paraId="0BE39A08" w14:textId="77777777" w:rsidR="00C43715" w:rsidRDefault="00C43715" w:rsidP="00C43715">
      <w:pPr>
        <w:tabs>
          <w:tab w:val="left" w:pos="3600"/>
        </w:tabs>
      </w:pPr>
    </w:p>
    <w:p w14:paraId="4604FE81" w14:textId="77777777" w:rsidR="00C43715" w:rsidRDefault="00C43715" w:rsidP="00C43715">
      <w:pPr>
        <w:tabs>
          <w:tab w:val="left" w:pos="3600"/>
        </w:tabs>
      </w:pPr>
    </w:p>
    <w:p w14:paraId="66B0DF7C" w14:textId="77777777" w:rsidR="00C43715" w:rsidRDefault="00C43715" w:rsidP="00C43715">
      <w:pPr>
        <w:tabs>
          <w:tab w:val="left" w:pos="3600"/>
        </w:tabs>
      </w:pPr>
    </w:p>
    <w:p w14:paraId="3A10595D" w14:textId="77777777" w:rsidR="00C43715" w:rsidRDefault="00C43715" w:rsidP="00C43715">
      <w:pPr>
        <w:tabs>
          <w:tab w:val="left" w:pos="3600"/>
        </w:tabs>
      </w:pPr>
    </w:p>
    <w:p w14:paraId="7EECFE86" w14:textId="77777777" w:rsidR="00C43715" w:rsidRDefault="00C43715" w:rsidP="00C43715">
      <w:pPr>
        <w:tabs>
          <w:tab w:val="left" w:pos="3600"/>
        </w:tabs>
      </w:pPr>
    </w:p>
    <w:p w14:paraId="00AA8317" w14:textId="77777777" w:rsidR="00C43715" w:rsidRDefault="00C43715" w:rsidP="00C43715">
      <w:pPr>
        <w:tabs>
          <w:tab w:val="left" w:pos="3600"/>
        </w:tabs>
      </w:pPr>
    </w:p>
    <w:p w14:paraId="7CF493F8" w14:textId="77777777" w:rsidR="00C43715" w:rsidRDefault="00C43715" w:rsidP="00C43715">
      <w:pPr>
        <w:tabs>
          <w:tab w:val="left" w:pos="3600"/>
        </w:tabs>
      </w:pPr>
    </w:p>
    <w:p w14:paraId="46D5A0FF" w14:textId="77777777" w:rsidR="00C43715" w:rsidRDefault="00C43715" w:rsidP="00C43715">
      <w:pPr>
        <w:tabs>
          <w:tab w:val="left" w:pos="3600"/>
        </w:tabs>
      </w:pPr>
    </w:p>
    <w:p w14:paraId="47761804" w14:textId="77777777" w:rsidR="00C43715" w:rsidRDefault="00C43715" w:rsidP="00C43715">
      <w:pPr>
        <w:tabs>
          <w:tab w:val="left" w:pos="3600"/>
        </w:tabs>
      </w:pPr>
    </w:p>
    <w:p w14:paraId="21D10A2B" w14:textId="77777777" w:rsidR="00C43715" w:rsidRDefault="00C43715" w:rsidP="00C43715">
      <w:pPr>
        <w:tabs>
          <w:tab w:val="left" w:pos="3600"/>
        </w:tabs>
      </w:pPr>
    </w:p>
    <w:p w14:paraId="250AC1F2" w14:textId="77777777" w:rsidR="00C43715" w:rsidRDefault="00C43715" w:rsidP="00C43715">
      <w:pPr>
        <w:tabs>
          <w:tab w:val="left" w:pos="3600"/>
        </w:tabs>
      </w:pPr>
    </w:p>
    <w:p w14:paraId="4B159198" w14:textId="77777777" w:rsidR="00C43715" w:rsidRDefault="00C43715" w:rsidP="00C43715">
      <w:pPr>
        <w:tabs>
          <w:tab w:val="left" w:pos="3600"/>
        </w:tabs>
      </w:pPr>
    </w:p>
    <w:p w14:paraId="52B6C688" w14:textId="77777777" w:rsidR="00C43715" w:rsidRDefault="00C43715" w:rsidP="00C43715">
      <w:pPr>
        <w:tabs>
          <w:tab w:val="left" w:pos="3600"/>
        </w:tabs>
      </w:pPr>
    </w:p>
    <w:p w14:paraId="00216CFF" w14:textId="77777777" w:rsidR="00C43715" w:rsidRDefault="00C43715" w:rsidP="00C43715">
      <w:pPr>
        <w:tabs>
          <w:tab w:val="left" w:pos="3600"/>
        </w:tabs>
      </w:pPr>
    </w:p>
    <w:p w14:paraId="63661950" w14:textId="77777777" w:rsidR="00C43715" w:rsidRDefault="00C43715" w:rsidP="00C43715">
      <w:pPr>
        <w:tabs>
          <w:tab w:val="left" w:pos="3600"/>
        </w:tabs>
      </w:pPr>
    </w:p>
    <w:p w14:paraId="3A8E556E" w14:textId="77777777" w:rsidR="00C43715" w:rsidRDefault="00C43715" w:rsidP="00C43715">
      <w:pPr>
        <w:tabs>
          <w:tab w:val="left" w:pos="3600"/>
        </w:tabs>
      </w:pPr>
    </w:p>
    <w:p w14:paraId="461EC8BC" w14:textId="77777777" w:rsidR="00C43715" w:rsidRDefault="00C43715" w:rsidP="00C43715">
      <w:pPr>
        <w:tabs>
          <w:tab w:val="left" w:pos="3600"/>
        </w:tabs>
      </w:pPr>
    </w:p>
    <w:p w14:paraId="0A3EA9A4" w14:textId="77777777" w:rsidR="00C43715" w:rsidRDefault="00C43715" w:rsidP="00C43715">
      <w:pPr>
        <w:tabs>
          <w:tab w:val="left" w:pos="3600"/>
        </w:tabs>
      </w:pPr>
    </w:p>
    <w:p w14:paraId="67406E0E" w14:textId="77777777" w:rsidR="00C43715" w:rsidRDefault="00C43715" w:rsidP="00C43715">
      <w:pPr>
        <w:tabs>
          <w:tab w:val="left" w:pos="3600"/>
        </w:tabs>
      </w:pPr>
    </w:p>
    <w:p w14:paraId="5F0B5E9A" w14:textId="77777777" w:rsidR="00C43715" w:rsidRDefault="00C43715" w:rsidP="00C43715">
      <w:pPr>
        <w:tabs>
          <w:tab w:val="left" w:pos="3600"/>
        </w:tabs>
        <w:jc w:val="center"/>
      </w:pPr>
    </w:p>
    <w:p w14:paraId="2758553A" w14:textId="77777777" w:rsidR="00C43715" w:rsidRDefault="00C43715" w:rsidP="00C43715">
      <w:pPr>
        <w:tabs>
          <w:tab w:val="left" w:pos="3600"/>
        </w:tabs>
        <w:jc w:val="center"/>
      </w:pPr>
    </w:p>
    <w:p w14:paraId="5B2982FD" w14:textId="0E1A7071" w:rsidR="00C43715" w:rsidRDefault="00C43715" w:rsidP="00C43715">
      <w:pPr>
        <w:tabs>
          <w:tab w:val="left" w:pos="3600"/>
        </w:tabs>
        <w:jc w:val="center"/>
      </w:pPr>
      <w:r w:rsidRPr="70EAA14E">
        <w:t>Andreia Ribeiro; Lúcia Leça Oliveir</w:t>
      </w:r>
      <w:r>
        <w:t>a</w:t>
      </w:r>
      <w:r w:rsidRPr="70EAA14E">
        <w:t>; Rui Tinoco</w:t>
      </w:r>
      <w:r>
        <w:t xml:space="preserve"> (ICAD. IP)</w:t>
      </w:r>
    </w:p>
    <w:p w14:paraId="73A26032" w14:textId="2A5351A5" w:rsidR="00C43715" w:rsidRPr="00C43715" w:rsidRDefault="00C43715" w:rsidP="00C43715">
      <w:pPr>
        <w:tabs>
          <w:tab w:val="left" w:pos="3600"/>
        </w:tabs>
        <w:jc w:val="center"/>
        <w:rPr>
          <w:bCs/>
          <w:iCs/>
        </w:rPr>
      </w:pPr>
      <w:r>
        <w:rPr>
          <w:bCs/>
        </w:rPr>
        <w:t>Adriana Sampaio</w:t>
      </w:r>
      <w:r w:rsidR="002A1BFC">
        <w:rPr>
          <w:bCs/>
        </w:rPr>
        <w:t xml:space="preserve">; </w:t>
      </w:r>
      <w:r w:rsidR="002A1BFC" w:rsidRPr="002A1BFC">
        <w:rPr>
          <w:bCs/>
          <w:highlight w:val="yellow"/>
        </w:rPr>
        <w:t>Marlene Nogueira</w:t>
      </w:r>
      <w:r>
        <w:rPr>
          <w:bCs/>
        </w:rPr>
        <w:t xml:space="preserve"> (</w:t>
      </w:r>
      <w:r w:rsidR="00F87963">
        <w:rPr>
          <w:bCs/>
        </w:rPr>
        <w:t>Centro de Investigação em Psicologia,</w:t>
      </w:r>
      <w:r>
        <w:rPr>
          <w:bCs/>
        </w:rPr>
        <w:t xml:space="preserve"> Universidade do</w:t>
      </w:r>
      <w:r w:rsidR="00F87963">
        <w:rPr>
          <w:bCs/>
        </w:rPr>
        <w:t xml:space="preserve"> Minho)</w:t>
      </w:r>
    </w:p>
    <w:p w14:paraId="73E94D9E" w14:textId="49A333EF" w:rsidR="00A30448" w:rsidRPr="00A30448" w:rsidRDefault="00A30448" w:rsidP="00A30448">
      <w:pPr>
        <w:pStyle w:val="NormalWeb"/>
        <w:spacing w:line="480" w:lineRule="auto"/>
        <w:jc w:val="both"/>
        <w:rPr>
          <w:b/>
          <w:bCs/>
        </w:rPr>
      </w:pPr>
      <w:r>
        <w:rPr>
          <w:rStyle w:val="Forte"/>
        </w:rPr>
        <w:lastRenderedPageBreak/>
        <w:t>Resumo</w:t>
      </w:r>
      <w:r w:rsidR="00DC366A">
        <w:rPr>
          <w:rStyle w:val="Refdenotaderodap"/>
          <w:b/>
          <w:bCs/>
        </w:rPr>
        <w:footnoteReference w:id="1"/>
      </w:r>
    </w:p>
    <w:p w14:paraId="37CA8DA6" w14:textId="5FA4346B" w:rsidR="008647EC" w:rsidRDefault="00DC366A" w:rsidP="00A30448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A gestão em saúde não dispensa informação e monitorização das populações a que se dirige. </w:t>
      </w:r>
      <w:r w:rsidR="00A30448" w:rsidRPr="00A30448">
        <w:rPr>
          <w:rFonts w:ascii="Times New Roman" w:eastAsia="Arial" w:hAnsi="Times New Roman" w:cs="Times New Roman"/>
          <w:sz w:val="24"/>
          <w:szCs w:val="24"/>
        </w:rPr>
        <w:t xml:space="preserve">O </w:t>
      </w:r>
      <w:r>
        <w:rPr>
          <w:rFonts w:ascii="Times New Roman" w:eastAsia="Arial" w:hAnsi="Times New Roman" w:cs="Times New Roman"/>
          <w:sz w:val="24"/>
          <w:szCs w:val="24"/>
        </w:rPr>
        <w:t>Instituto dos Comportamentos Aditivos e Dependências (</w:t>
      </w:r>
      <w:r w:rsidR="00A30448" w:rsidRPr="00A30448">
        <w:rPr>
          <w:rFonts w:ascii="Times New Roman" w:eastAsia="Arial" w:hAnsi="Times New Roman" w:cs="Times New Roman"/>
          <w:sz w:val="24"/>
          <w:szCs w:val="24"/>
        </w:rPr>
        <w:t>ICAD, IP</w:t>
      </w:r>
      <w:r>
        <w:rPr>
          <w:rFonts w:ascii="Times New Roman" w:eastAsia="Arial" w:hAnsi="Times New Roman" w:cs="Times New Roman"/>
          <w:sz w:val="24"/>
          <w:szCs w:val="24"/>
        </w:rPr>
        <w:t>)</w:t>
      </w:r>
      <w:r w:rsidR="00A30448" w:rsidRPr="00A30448">
        <w:rPr>
          <w:rFonts w:ascii="Times New Roman" w:eastAsia="Arial" w:hAnsi="Times New Roman" w:cs="Times New Roman"/>
          <w:sz w:val="24"/>
          <w:szCs w:val="24"/>
        </w:rPr>
        <w:t xml:space="preserve"> dispõe atualmente de vários espaços de atendimento dirigidos essencialmente a adolescentes, jovens e suas famílias/cuidadores, que apresentem risco acrescido para os comportamentos aditivos. Nesse sentido, caracteriza</w:t>
      </w:r>
      <w:r w:rsidR="002A1BFC">
        <w:rPr>
          <w:rFonts w:ascii="Times New Roman" w:eastAsia="Arial" w:hAnsi="Times New Roman" w:cs="Times New Roman"/>
          <w:sz w:val="24"/>
          <w:szCs w:val="24"/>
        </w:rPr>
        <w:t>mos</w:t>
      </w:r>
      <w:r w:rsidR="00A30448" w:rsidRPr="00A30448">
        <w:rPr>
          <w:rFonts w:ascii="Times New Roman" w:eastAsia="Arial" w:hAnsi="Times New Roman" w:cs="Times New Roman"/>
          <w:sz w:val="24"/>
          <w:szCs w:val="24"/>
        </w:rPr>
        <w:t xml:space="preserve"> a população juvenil</w:t>
      </w:r>
      <w:r w:rsidR="00A7415C">
        <w:rPr>
          <w:rFonts w:ascii="Times New Roman" w:eastAsia="Arial" w:hAnsi="Times New Roman" w:cs="Times New Roman"/>
          <w:sz w:val="24"/>
          <w:szCs w:val="24"/>
        </w:rPr>
        <w:t xml:space="preserve"> dos 12 aos 17 anos</w:t>
      </w:r>
      <w:r w:rsidR="00A30448" w:rsidRPr="00A3044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2A1BFC">
        <w:rPr>
          <w:rFonts w:ascii="Times New Roman" w:eastAsia="Arial" w:hAnsi="Times New Roman" w:cs="Times New Roman"/>
          <w:sz w:val="24"/>
          <w:szCs w:val="24"/>
        </w:rPr>
        <w:t xml:space="preserve">( n = 124, 63% rapazes, 34% raparigas,  com idade média de 15.44 anos de idade) </w:t>
      </w:r>
      <w:r w:rsidR="00A30448" w:rsidRPr="00A30448">
        <w:rPr>
          <w:rFonts w:ascii="Times New Roman" w:eastAsia="Arial" w:hAnsi="Times New Roman" w:cs="Times New Roman"/>
          <w:sz w:val="24"/>
          <w:szCs w:val="24"/>
        </w:rPr>
        <w:t xml:space="preserve">que recorre </w:t>
      </w:r>
      <w:r>
        <w:rPr>
          <w:rFonts w:ascii="Times New Roman" w:eastAsia="Arial" w:hAnsi="Times New Roman" w:cs="Times New Roman"/>
          <w:sz w:val="24"/>
          <w:szCs w:val="24"/>
        </w:rPr>
        <w:t>a estas</w:t>
      </w:r>
      <w:r w:rsidR="00A30448" w:rsidRPr="00A30448">
        <w:rPr>
          <w:rFonts w:ascii="Times New Roman" w:eastAsia="Arial" w:hAnsi="Times New Roman" w:cs="Times New Roman"/>
          <w:sz w:val="24"/>
          <w:szCs w:val="24"/>
        </w:rPr>
        <w:t xml:space="preserve"> respostas assistenciais para jovens na região Norte</w:t>
      </w:r>
      <w:r w:rsidR="00A7415C">
        <w:rPr>
          <w:rFonts w:ascii="Times New Roman" w:eastAsia="Arial" w:hAnsi="Times New Roman" w:cs="Times New Roman"/>
          <w:sz w:val="24"/>
          <w:szCs w:val="24"/>
        </w:rPr>
        <w:t>. O objetivo desta caracterização é</w:t>
      </w:r>
      <w:r w:rsidR="00A30448" w:rsidRPr="00A30448">
        <w:rPr>
          <w:rFonts w:ascii="Times New Roman" w:eastAsia="Arial" w:hAnsi="Times New Roman" w:cs="Times New Roman"/>
          <w:sz w:val="24"/>
          <w:szCs w:val="24"/>
        </w:rPr>
        <w:t xml:space="preserve"> conhecer </w:t>
      </w:r>
      <w:r>
        <w:rPr>
          <w:rFonts w:ascii="Times New Roman" w:eastAsia="Arial" w:hAnsi="Times New Roman" w:cs="Times New Roman"/>
          <w:sz w:val="24"/>
          <w:szCs w:val="24"/>
        </w:rPr>
        <w:t>os fatores e comportamentos de risco relacionados com as adições</w:t>
      </w:r>
      <w:r w:rsidR="00A7415C">
        <w:rPr>
          <w:rFonts w:ascii="Times New Roman" w:eastAsia="Arial" w:hAnsi="Times New Roman" w:cs="Times New Roman"/>
          <w:sz w:val="24"/>
          <w:szCs w:val="24"/>
        </w:rPr>
        <w:t>, incluindo o</w:t>
      </w:r>
      <w:r w:rsidR="00A30448" w:rsidRPr="00A30448">
        <w:rPr>
          <w:rFonts w:ascii="Times New Roman" w:eastAsia="Arial" w:hAnsi="Times New Roman" w:cs="Times New Roman"/>
          <w:sz w:val="24"/>
          <w:szCs w:val="24"/>
        </w:rPr>
        <w:t xml:space="preserve"> uso</w:t>
      </w:r>
      <w:r w:rsidR="00AF6C08">
        <w:rPr>
          <w:rFonts w:ascii="Times New Roman" w:eastAsia="Arial" w:hAnsi="Times New Roman" w:cs="Times New Roman"/>
          <w:sz w:val="24"/>
          <w:szCs w:val="24"/>
        </w:rPr>
        <w:t xml:space="preserve"> de substâncias psicoativas,</w:t>
      </w:r>
      <w:r w:rsidR="00A30448" w:rsidRPr="00A30448">
        <w:rPr>
          <w:rFonts w:ascii="Times New Roman" w:eastAsia="Arial" w:hAnsi="Times New Roman" w:cs="Times New Roman"/>
          <w:sz w:val="24"/>
          <w:szCs w:val="24"/>
        </w:rPr>
        <w:t xml:space="preserve"> internet,</w:t>
      </w:r>
      <w:r w:rsidR="00A7415C">
        <w:rPr>
          <w:rFonts w:ascii="Times New Roman" w:eastAsia="Arial" w:hAnsi="Times New Roman" w:cs="Times New Roman"/>
          <w:sz w:val="24"/>
          <w:szCs w:val="24"/>
        </w:rPr>
        <w:t xml:space="preserve"> redes sociais,</w:t>
      </w:r>
      <w:r w:rsidR="00A30448" w:rsidRPr="00A30448">
        <w:rPr>
          <w:rFonts w:ascii="Times New Roman" w:eastAsia="Arial" w:hAnsi="Times New Roman" w:cs="Times New Roman"/>
          <w:sz w:val="24"/>
          <w:szCs w:val="24"/>
        </w:rPr>
        <w:t xml:space="preserve"> videojogos e </w:t>
      </w:r>
      <w:r w:rsidR="00AF6C08">
        <w:rPr>
          <w:rFonts w:ascii="Times New Roman" w:eastAsia="Arial" w:hAnsi="Times New Roman" w:cs="Times New Roman"/>
          <w:sz w:val="24"/>
          <w:szCs w:val="24"/>
        </w:rPr>
        <w:t xml:space="preserve">jogos de </w:t>
      </w:r>
      <w:r w:rsidR="00A30448" w:rsidRPr="00A30448">
        <w:rPr>
          <w:rFonts w:ascii="Times New Roman" w:eastAsia="Arial" w:hAnsi="Times New Roman" w:cs="Times New Roman"/>
          <w:sz w:val="24"/>
          <w:szCs w:val="24"/>
        </w:rPr>
        <w:t>apostas</w:t>
      </w:r>
      <w:r>
        <w:rPr>
          <w:rFonts w:ascii="Times New Roman" w:eastAsia="Arial" w:hAnsi="Times New Roman" w:cs="Times New Roman"/>
          <w:sz w:val="24"/>
          <w:szCs w:val="24"/>
        </w:rPr>
        <w:t>, bem como mapear esta população tendo em conta dimensões familiares, escolares, entre outras</w:t>
      </w:r>
      <w:r w:rsidR="00A30448" w:rsidRPr="00A30448">
        <w:rPr>
          <w:rFonts w:ascii="Times New Roman" w:eastAsia="Arial" w:hAnsi="Times New Roman" w:cs="Times New Roman"/>
          <w:sz w:val="24"/>
          <w:szCs w:val="24"/>
        </w:rPr>
        <w:t>.</w:t>
      </w:r>
      <w:r w:rsidR="002A1BFC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A7415C">
        <w:rPr>
          <w:rFonts w:ascii="Times New Roman" w:eastAsia="Arial" w:hAnsi="Times New Roman" w:cs="Times New Roman"/>
          <w:sz w:val="24"/>
          <w:szCs w:val="24"/>
        </w:rPr>
        <w:t xml:space="preserve">Num segundo momento, procura-se identificar </w:t>
      </w:r>
      <w:r w:rsidR="002A1BFC">
        <w:rPr>
          <w:rFonts w:ascii="Times New Roman" w:eastAsia="Arial" w:hAnsi="Times New Roman" w:cs="Times New Roman"/>
          <w:sz w:val="24"/>
          <w:szCs w:val="24"/>
        </w:rPr>
        <w:t>a relação entre</w:t>
      </w:r>
      <w:r w:rsidR="00A7415C">
        <w:rPr>
          <w:rFonts w:ascii="Times New Roman" w:eastAsia="Arial" w:hAnsi="Times New Roman" w:cs="Times New Roman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</w:rPr>
        <w:t xml:space="preserve">estas </w:t>
      </w:r>
      <w:r w:rsidR="00A7415C">
        <w:rPr>
          <w:rFonts w:ascii="Times New Roman" w:eastAsia="Arial" w:hAnsi="Times New Roman" w:cs="Times New Roman"/>
          <w:sz w:val="24"/>
          <w:szCs w:val="24"/>
        </w:rPr>
        <w:t>variáveis sociodemográficas e os comportamentos aditivos acabados de nomear. Enquadra</w:t>
      </w:r>
      <w:r w:rsidR="002A1BFC">
        <w:rPr>
          <w:rFonts w:ascii="Times New Roman" w:eastAsia="Arial" w:hAnsi="Times New Roman" w:cs="Times New Roman"/>
          <w:sz w:val="24"/>
          <w:szCs w:val="24"/>
        </w:rPr>
        <w:t>re</w:t>
      </w:r>
      <w:r w:rsidR="00A7415C">
        <w:rPr>
          <w:rFonts w:ascii="Times New Roman" w:eastAsia="Arial" w:hAnsi="Times New Roman" w:cs="Times New Roman"/>
          <w:sz w:val="24"/>
          <w:szCs w:val="24"/>
        </w:rPr>
        <w:t>mos estes resultados epidemiologicamente no contexto português. O trabalho fornece</w:t>
      </w:r>
      <w:r>
        <w:rPr>
          <w:rFonts w:ascii="Times New Roman" w:eastAsia="Arial" w:hAnsi="Times New Roman" w:cs="Times New Roman"/>
          <w:sz w:val="24"/>
          <w:szCs w:val="24"/>
        </w:rPr>
        <w:t xml:space="preserve"> ainda</w:t>
      </w:r>
      <w:r w:rsidR="00A7415C">
        <w:rPr>
          <w:rFonts w:ascii="Times New Roman" w:eastAsia="Arial" w:hAnsi="Times New Roman" w:cs="Times New Roman"/>
          <w:sz w:val="24"/>
          <w:szCs w:val="24"/>
        </w:rPr>
        <w:t xml:space="preserve"> informação no sentido de uma maior a</w:t>
      </w:r>
      <w:r w:rsidR="00AF6C08">
        <w:rPr>
          <w:rFonts w:ascii="Times New Roman" w:eastAsia="Arial" w:hAnsi="Times New Roman" w:cs="Times New Roman"/>
          <w:sz w:val="24"/>
          <w:szCs w:val="24"/>
        </w:rPr>
        <w:t>ferição</w:t>
      </w:r>
      <w:r w:rsidR="00A7415C">
        <w:rPr>
          <w:rFonts w:ascii="Times New Roman" w:eastAsia="Arial" w:hAnsi="Times New Roman" w:cs="Times New Roman"/>
          <w:sz w:val="24"/>
          <w:szCs w:val="24"/>
        </w:rPr>
        <w:t xml:space="preserve"> das respostas e dos cuidados desta população, com especial ênfase nas múltiplas dimensões d</w:t>
      </w:r>
      <w:r w:rsidR="00C43715">
        <w:rPr>
          <w:rFonts w:ascii="Times New Roman" w:eastAsia="Arial" w:hAnsi="Times New Roman" w:cs="Times New Roman"/>
          <w:sz w:val="24"/>
          <w:szCs w:val="24"/>
        </w:rPr>
        <w:t>os comportamentos aditivos</w:t>
      </w:r>
      <w:r w:rsidR="00A7415C">
        <w:rPr>
          <w:rFonts w:ascii="Times New Roman" w:eastAsia="Arial" w:hAnsi="Times New Roman" w:cs="Times New Roman"/>
          <w:sz w:val="24"/>
          <w:szCs w:val="24"/>
        </w:rPr>
        <w:t>.</w:t>
      </w:r>
    </w:p>
    <w:p w14:paraId="1A9ED9F9" w14:textId="77777777" w:rsidR="008647EC" w:rsidRDefault="008647EC" w:rsidP="00A30448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DB37DAD" w14:textId="6857FBAC" w:rsidR="00A7415C" w:rsidRDefault="00A7415C" w:rsidP="00A30448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A7415C">
        <w:rPr>
          <w:rFonts w:ascii="Times New Roman" w:eastAsia="Arial" w:hAnsi="Times New Roman" w:cs="Times New Roman"/>
          <w:i/>
          <w:iCs/>
          <w:sz w:val="24"/>
          <w:szCs w:val="24"/>
        </w:rPr>
        <w:t>Palavras-chave</w:t>
      </w:r>
      <w:r>
        <w:rPr>
          <w:rFonts w:ascii="Times New Roman" w:eastAsia="Arial" w:hAnsi="Times New Roman" w:cs="Times New Roman"/>
          <w:i/>
          <w:iCs/>
          <w:sz w:val="24"/>
          <w:szCs w:val="24"/>
        </w:rPr>
        <w:t xml:space="preserve">: </w:t>
      </w:r>
      <w:r w:rsidRPr="00A7415C">
        <w:rPr>
          <w:rFonts w:ascii="Times New Roman" w:eastAsia="Arial" w:hAnsi="Times New Roman" w:cs="Times New Roman"/>
          <w:sz w:val="24"/>
          <w:szCs w:val="24"/>
        </w:rPr>
        <w:t xml:space="preserve">gambling, </w:t>
      </w:r>
      <w:proofErr w:type="spellStart"/>
      <w:r w:rsidRPr="00A7415C">
        <w:rPr>
          <w:rFonts w:ascii="Times New Roman" w:eastAsia="Arial" w:hAnsi="Times New Roman" w:cs="Times New Roman"/>
          <w:sz w:val="24"/>
          <w:szCs w:val="24"/>
        </w:rPr>
        <w:t>gaming</w:t>
      </w:r>
      <w:proofErr w:type="spellEnd"/>
      <w:r w:rsidRPr="00A7415C">
        <w:rPr>
          <w:rFonts w:ascii="Times New Roman" w:eastAsia="Arial" w:hAnsi="Times New Roman" w:cs="Times New Roman"/>
          <w:sz w:val="24"/>
          <w:szCs w:val="24"/>
        </w:rPr>
        <w:t xml:space="preserve">, </w:t>
      </w:r>
      <w:r>
        <w:rPr>
          <w:rFonts w:ascii="Times New Roman" w:eastAsia="Arial" w:hAnsi="Times New Roman" w:cs="Times New Roman"/>
          <w:sz w:val="24"/>
          <w:szCs w:val="24"/>
        </w:rPr>
        <w:t>comportamentos aditivos</w:t>
      </w:r>
      <w:r w:rsidRPr="00A7415C">
        <w:rPr>
          <w:rFonts w:ascii="Times New Roman" w:eastAsia="Arial" w:hAnsi="Times New Roman" w:cs="Times New Roman"/>
          <w:sz w:val="24"/>
          <w:szCs w:val="24"/>
        </w:rPr>
        <w:t>,</w:t>
      </w:r>
      <w:r>
        <w:rPr>
          <w:rFonts w:ascii="Times New Roman" w:eastAsia="Arial" w:hAnsi="Times New Roman" w:cs="Times New Roman"/>
          <w:sz w:val="24"/>
          <w:szCs w:val="24"/>
        </w:rPr>
        <w:t xml:space="preserve"> redes sociais, internet,</w:t>
      </w:r>
      <w:r w:rsidRPr="00A7415C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C43715">
        <w:rPr>
          <w:rFonts w:ascii="Times New Roman" w:eastAsia="Arial" w:hAnsi="Times New Roman" w:cs="Times New Roman"/>
          <w:sz w:val="24"/>
          <w:szCs w:val="24"/>
        </w:rPr>
        <w:t>prevenção indicada</w:t>
      </w:r>
    </w:p>
    <w:p w14:paraId="2235DD90" w14:textId="77777777" w:rsidR="00B97FC1" w:rsidRDefault="00B97FC1"/>
    <w:sectPr w:rsidR="00B97F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8293E" w14:textId="77777777" w:rsidR="00DA7384" w:rsidRDefault="00DA7384" w:rsidP="00DC366A">
      <w:pPr>
        <w:spacing w:after="0" w:line="240" w:lineRule="auto"/>
      </w:pPr>
      <w:r>
        <w:separator/>
      </w:r>
    </w:p>
  </w:endnote>
  <w:endnote w:type="continuationSeparator" w:id="0">
    <w:p w14:paraId="297DA604" w14:textId="77777777" w:rsidR="00DA7384" w:rsidRDefault="00DA7384" w:rsidP="00DC3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5EDBF" w14:textId="77777777" w:rsidR="00DA7384" w:rsidRDefault="00DA7384" w:rsidP="00DC366A">
      <w:pPr>
        <w:spacing w:after="0" w:line="240" w:lineRule="auto"/>
      </w:pPr>
      <w:r>
        <w:separator/>
      </w:r>
    </w:p>
  </w:footnote>
  <w:footnote w:type="continuationSeparator" w:id="0">
    <w:p w14:paraId="4F8B6253" w14:textId="77777777" w:rsidR="00DA7384" w:rsidRDefault="00DA7384" w:rsidP="00DC366A">
      <w:pPr>
        <w:spacing w:after="0" w:line="240" w:lineRule="auto"/>
      </w:pPr>
      <w:r>
        <w:continuationSeparator/>
      </w:r>
    </w:p>
  </w:footnote>
  <w:footnote w:id="1">
    <w:p w14:paraId="150C2FA5" w14:textId="7D662201" w:rsidR="00DC366A" w:rsidRDefault="00DC366A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DC366A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O presente trabalho é desenvolvido no âmbito do</w:t>
      </w:r>
      <w:r>
        <w:t xml:space="preserve"> </w:t>
      </w:r>
      <w:r w:rsidRPr="0041473F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Projeto de Investigação - O papel da autorregulação nos comportamentos aditivos e nas dependências em jovens integrados em respostas assistenciais no âmbito da prevenção indicada do ICAD</w:t>
      </w:r>
      <w:r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9F2"/>
    <w:rsid w:val="000129F2"/>
    <w:rsid w:val="000937DF"/>
    <w:rsid w:val="001D13D8"/>
    <w:rsid w:val="002A1BFC"/>
    <w:rsid w:val="003D4FC6"/>
    <w:rsid w:val="0041473F"/>
    <w:rsid w:val="006C1718"/>
    <w:rsid w:val="006E2F2F"/>
    <w:rsid w:val="008647EC"/>
    <w:rsid w:val="00943D52"/>
    <w:rsid w:val="009F3D10"/>
    <w:rsid w:val="00A30448"/>
    <w:rsid w:val="00A7415C"/>
    <w:rsid w:val="00AF6C08"/>
    <w:rsid w:val="00B97FC1"/>
    <w:rsid w:val="00BA3E0E"/>
    <w:rsid w:val="00C43715"/>
    <w:rsid w:val="00DA7384"/>
    <w:rsid w:val="00DC366A"/>
    <w:rsid w:val="00F8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96A2D"/>
  <w15:chartTrackingRefBased/>
  <w15:docId w15:val="{013FF3C5-3D5B-4909-8185-FFD2A7538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2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0129F2"/>
    <w:rPr>
      <w:b/>
      <w:bCs/>
    </w:rPr>
  </w:style>
  <w:style w:type="character" w:styleId="nfase">
    <w:name w:val="Emphasis"/>
    <w:basedOn w:val="Tipodeletrapredefinidodopargrafo"/>
    <w:uiPriority w:val="20"/>
    <w:qFormat/>
    <w:rsid w:val="000129F2"/>
    <w:rPr>
      <w:i/>
      <w:iCs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DC366A"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DC366A"/>
    <w:rPr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DC366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7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9E60F1-CF4D-4950-A232-5B6FB19A35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265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Maria Leça Fernandes Oliveira</dc:creator>
  <cp:keywords/>
  <dc:description/>
  <cp:lastModifiedBy>Marlene Sofia Belinho Nogueira</cp:lastModifiedBy>
  <cp:revision>3</cp:revision>
  <dcterms:created xsi:type="dcterms:W3CDTF">2025-03-07T17:48:00Z</dcterms:created>
  <dcterms:modified xsi:type="dcterms:W3CDTF">2025-03-07T17:56:00Z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900af5-e1f0-4f7e-8fa0-1e458298ecdf_Enabled">
    <vt:lpwstr>true</vt:lpwstr>
  </property>
  <property fmtid="{D5CDD505-2E9C-101B-9397-08002B2CF9AE}" pid="3" name="MSIP_Label_e6900af5-e1f0-4f7e-8fa0-1e458298ecdf_SetDate">
    <vt:lpwstr>2025-02-14T13:38:32Z</vt:lpwstr>
  </property>
  <property fmtid="{D5CDD505-2E9C-101B-9397-08002B2CF9AE}" pid="4" name="MSIP_Label_e6900af5-e1f0-4f7e-8fa0-1e458298ecdf_Method">
    <vt:lpwstr>Standard</vt:lpwstr>
  </property>
  <property fmtid="{D5CDD505-2E9C-101B-9397-08002B2CF9AE}" pid="5" name="MSIP_Label_e6900af5-e1f0-4f7e-8fa0-1e458298ecdf_Name">
    <vt:lpwstr>defa4170-0d19-0005-0004-bc88714345d2</vt:lpwstr>
  </property>
  <property fmtid="{D5CDD505-2E9C-101B-9397-08002B2CF9AE}" pid="6" name="MSIP_Label_e6900af5-e1f0-4f7e-8fa0-1e458298ecdf_SiteId">
    <vt:lpwstr>d3e2302c-c8b2-4b36-a1f1-b1293ee4b6dd</vt:lpwstr>
  </property>
  <property fmtid="{D5CDD505-2E9C-101B-9397-08002B2CF9AE}" pid="7" name="MSIP_Label_e6900af5-e1f0-4f7e-8fa0-1e458298ecdf_ActionId">
    <vt:lpwstr>2708c828-108e-4925-8a41-098de62b2ee2</vt:lpwstr>
  </property>
  <property fmtid="{D5CDD505-2E9C-101B-9397-08002B2CF9AE}" pid="8" name="MSIP_Label_e6900af5-e1f0-4f7e-8fa0-1e458298ecdf_ContentBits">
    <vt:lpwstr>0</vt:lpwstr>
  </property>
  <property fmtid="{D5CDD505-2E9C-101B-9397-08002B2CF9AE}" pid="9" name="MSIP_Label_e6900af5-e1f0-4f7e-8fa0-1e458298ecdf_Tag">
    <vt:lpwstr>10, 3, 0, 1</vt:lpwstr>
  </property>
</Properties>
</file>