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right="-850" w:firstLine="0" w:left="-1701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5709169</wp:posOffset>
                </wp:positionH>
                <wp:positionV relativeFrom="paragraph">
                  <wp:posOffset>-451466</wp:posOffset>
                </wp:positionV>
                <wp:extent cx="530506" cy="446107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16894265" name=""/>
                      <wps:cNvSpPr/>
                      <wps:spPr bwMode="auto">
                        <a:xfrm rot="0" flipH="0" flipV="0">
                          <a:off x="0" y="0"/>
                          <a:ext cx="530506" cy="4461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243C0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14:ligatures w14:val="none"/>
                              </w:rPr>
                            </w:pPr>
                            <w:r>
                              <w:rPr>
                                <w:lang w:val="undefined" w:bidi="undefined"/>
                              </w:rPr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048;o:allowoverlap:true;o:allowincell:true;mso-position-horizontal-relative:text;margin-left:449.54pt;mso-position-horizontal:absolute;mso-position-vertical-relative:text;margin-top:-35.55pt;mso-position-vertical:absolute;width:41.77pt;height:35.13pt;mso-wrap-distance-left:9.07pt;mso-wrap-distance-top:0.00pt;mso-wrap-distance-right:9.07pt;mso-wrap-distance-bottom:0.00pt;rotation:0;v-text-anchor:middle;visibility:visible;" fillcolor="#FFFFFF" strokecolor="#FFFFFF" strokeweight="1.00pt">
                <v:stroke dashstyle="solid"/>
                <v:textbox inset="0,0,0,0">
                  <w:txbxContent>
                    <w:p w14:paraId="73D243C0">
                      <w:pPr>
                        <w:pBdr/>
                        <w:spacing/>
                        <w:ind/>
                        <w:jc w:val="center"/>
                        <w:rPr>
                          <w14:ligatures w14:val="none"/>
                        </w:rPr>
                      </w:pPr>
                      <w:r>
                        <w:rPr>
                          <w:lang w:val="undefined" w:bidi="undefined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Титульник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F4AA7A">
      <w:pPr>
        <w:pBdr/>
        <w:spacing w:line="360" w:lineRule="auto"/>
        <w:ind w:right="1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  <w:sectPr>
          <w:headerReference w:type="default" r:id="rId9"/>
          <w:headerReference w:type="first" r:id="rId10"/>
          <w:footerReference w:type="first" r:id="rId11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sz w:val="24"/>
          <w:szCs w:val="24"/>
        </w:rPr>
      </w:sdtPr>
      <w:sdtContent>
        <w:p w14:paraId="56CDCCFA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    <wp:simplePos x="0" y="0"/>
                    <wp:positionH relativeFrom="column">
                      <wp:posOffset>5559765</wp:posOffset>
                    </wp:positionH>
                    <wp:positionV relativeFrom="paragraph">
                      <wp:posOffset>-547248</wp:posOffset>
                    </wp:positionV>
                    <wp:extent cx="666750" cy="533400"/>
                    <wp:effectExtent l="0" t="0" r="0" b="0"/>
                    <wp:wrapNone/>
                    <wp:docPr id="2" name="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134730145" name=""/>
                          <wps:cNvSpPr/>
                          <wps:spPr bwMode="auto">
                            <a:xfrm rot="0" flipH="0" flipV="0">
                              <a:off x="0" y="0"/>
                              <a:ext cx="666749" cy="53339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10240;o:allowoverlap:true;o:allowincell:true;mso-position-horizontal-relative:text;margin-left:437.78pt;mso-position-horizontal:absolute;mso-position-vertical-relative:text;margin-top:-43.09pt;mso-position-vertical:absolute;width:52.50pt;height:42.00pt;mso-wrap-distance-left:9.07pt;mso-wrap-distance-top:0.00pt;mso-wrap-distance-right:9.07pt;mso-wrap-distance-bottom:0.00pt;rotation:0;visibility:visible;" fillcolor="#FFFFFF" strokecolor="#FFFFFF" strokeweight="1.00pt">
                    <v:stroke dashstyle="solid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  <w:t xml:space="preserve">Содержание</w:t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</w:p>
        <w:p w14:paraId="45169ADA">
          <w:pPr>
            <w:pStyle w:val="874"/>
            <w:pBdr/>
            <w:tabs>
              <w:tab w:val="right" w:leader="dot" w:pos="9355"/>
            </w:tabs>
            <w:spacing/>
            <w:ind/>
            <w:rPr>
              <w:color w:val="000000" w:themeColor="text1"/>
              <w:sz w:val="24"/>
              <w:szCs w:val="24"/>
              <w:highlight w:val="none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hyperlink w:tooltip="#_Toc1" w:anchor="_Toc1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Введение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380BAEBD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2" w:anchor="_Toc2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Глава 1. Анализ предметной области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41BED477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3" w:anchor="_Toc3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1.1 Краткая характеристика объекта исследования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1E744456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4" w:anchor="_Toc4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1.2 Анализ предметной области: вариация AS-IS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075EECB1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5" w:anchor="_Toc5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1.3 Анализ предметной области: вариация TO-BE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1F36D00C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6" w:anchor="_Toc6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1.4 Обзор аналогов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05F9263B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7" w:anchor="_Toc7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1.5 Формирование требований к программному продукту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0792A13A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8" w:anchor="_Toc8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Глава 2. Управление проектом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439A9B83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9" w:anchor="_Toc9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2.1 Анализ рисков проекта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621DEF4C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0" w:anchor="_Toc10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2.2 Календарно-ресурсное планирование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7B4F3EB5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1" w:anchor="_Toc11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Глава 3. Особенности реализации продукта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31A40451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2" w:anchor="_Toc12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3.1 Обоснование выбора инструментария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2910B3C7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3" w:anchor="_Toc13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3.2 Проектирование структуры базы данных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317D6953">
          <w:pPr>
            <w:pStyle w:val="875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4" w:anchor="_Toc14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3.3 Проектирование бизнес-логики в терминах экранных форм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77DCEEDF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5" w:anchor="_Toc15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u w:val="none"/>
              </w:rPr>
              <w:t xml:space="preserve">Заключение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_Toc15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033D238B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6" w:anchor="_Toc16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none"/>
              </w:rPr>
              <w:t xml:space="preserve">Библиографический список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_Toc16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5A2CAD5D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pPr>
          <w:hyperlink w:tooltip="#_Toc17" w:anchor="_Toc17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u w:val="none"/>
              </w:rPr>
              <w:t xml:space="preserve">Приложение А</w:t>
            </w:r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</w:p>
        <w:p w14:paraId="3A1E38C6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pPr>
          <w:hyperlink w:tooltip="#_Toc18" w:anchor="_Toc18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u w:val="none"/>
                <w:lang w:val="ru-RU"/>
              </w:rPr>
              <w:t xml:space="preserve">Приложение Б</w:t>
            </w:r>
            <w:r>
              <w:rPr>
                <w:rStyle w:val="872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u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_Toc18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  <w:u w:val="none"/>
            </w:rPr>
          </w:r>
        </w:p>
        <w:p w14:paraId="5FF9C97F">
          <w:pPr>
            <w:pStyle w:val="87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19" w:anchor="_Toc19" w:history="1">
            <w:r>
              <w:rPr>
                <w:rStyle w:val="872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2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u w:val="none"/>
                <w:lang w:val="ru-RU"/>
              </w:rPr>
              <w:t xml:space="preserve">Приложение Б.2</w:t>
            </w:r>
            <w:r>
              <w:rPr>
                <w:rStyle w:val="87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_Toc19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4493DB42">
          <w:pPr>
            <w:pBdr/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end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</w:sdtContent>
    </w:sdt>
    <w:p w14:paraId="32331956">
      <w:pPr>
        <w:pBdr/>
        <w:spacing w:line="360" w:lineRule="auto"/>
        <w:ind w:right="1" w:firstLine="709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5528314</wp:posOffset>
                </wp:positionH>
                <wp:positionV relativeFrom="paragraph">
                  <wp:posOffset>-451466</wp:posOffset>
                </wp:positionV>
                <wp:extent cx="819873" cy="458164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41320102" name=""/>
                      <wps:cNvSpPr/>
                      <wps:spPr bwMode="auto">
                        <a:xfrm rot="0" flipH="0" flipV="0">
                          <a:off x="0" y="0"/>
                          <a:ext cx="819873" cy="458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3072;o:allowoverlap:true;o:allowincell:true;mso-position-horizontal-relative:text;margin-left:435.30pt;mso-position-horizontal:absolute;mso-position-vertical-relative:text;margin-top:-35.55pt;mso-position-vertical:absolute;width:64.56pt;height:36.08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D6963C">
      <w:pPr>
        <w:pBdr/>
        <w:spacing w:line="360" w:lineRule="auto"/>
        <w:ind w:right="1" w:firstLine="709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7001F3">
      <w:pPr>
        <w:pBdr/>
        <w:spacing w:line="360" w:lineRule="auto"/>
        <w:ind w:right="1" w:firstLine="709" w:left="0"/>
        <w:jc w:val="left"/>
        <w:rPr>
          <w:sz w:val="24"/>
          <w:szCs w:val="24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27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1" w:name="_Toc1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Введение</w:t>
      </w:r>
      <w:bookmarkEnd w:id="1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Актуальность темы. В условиях цифровой трансформации бизнеса наличие собственного веб-сайта стало необходимым инструментом для предприятий</w:t>
      </w:r>
      <w:r>
        <w:rPr>
          <w:rFonts w:ascii="Times New Roman" w:hAnsi="Times New Roman"/>
          <w:b w:val="0"/>
          <w:sz w:val="24"/>
          <w:szCs w:val="24"/>
        </w:rPr>
        <w:t xml:space="preserve"> сферы услуг. Студия кастомизации автомобилей GMN Customs на момент начала разработки осуществляла коммуникацию с клиентами исключительно через официальную группу в социальной сети ВКонтакте (vk.com/gmncustoms), что существенно ограничивало возможности по </w:t>
      </w:r>
      <w:r>
        <w:rPr>
          <w:rFonts w:ascii="Times New Roman" w:hAnsi="Times New Roman"/>
          <w:b w:val="0"/>
          <w:sz w:val="24"/>
          <w:szCs w:val="24"/>
        </w:rPr>
        <w:t xml:space="preserve">демонстрации выполненных работ, организации онлайн-записи и автоматизации управления заявками. Разработка специализированного веб-приложения позволяет устранить данные ограничения, снизить нагрузку на администратора и повысить конкурентоспособность студии.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Объект исследования: студия кастомизации автомобилей GMN Customs.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Предмет исследования: процесс автоматизации приёма клиентских заявок и управления контентом студии посредством веб-приложения.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Цель работы: оптимизация процесса взаимодействия с клиентами путём реализации полнофункционального веб-сайта с системой онлайн-записи, галереей работ, блогом и административной панелью управления.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Для достижения поставленной цели необходимо решить следующие задачи: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провести анализ предметной области и сформировать требования к программному продукту;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разработать архитектуру приложения и спроектировать схему базы данных;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реализовать серверную часть приложения (REST API) на базе Node.js и Express [8, 9];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разработать клиентскую часть (одностраничное приложение) на React [7];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обеспечить хранение данных в облачной базе данных Yandex Cloud YDB [10];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реализовать интеграцию с VK-ботом для автоматических уведомлений о новых заявках;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7. провести тестирование и задокументировать результаты.</w:t>
      </w:r>
      <w:r>
        <w:rPr>
          <w:sz w:val="24"/>
          <w:szCs w:val="24"/>
        </w:rPr>
      </w:r>
    </w:p>
    <w:p w14:paraId="3846377E">
      <w:pPr>
        <w:pStyle w:val="827"/>
        <w:pBdr/>
        <w:spacing w:before="0"/>
        <w:ind w:right="0" w:firstLine="709" w:left="0"/>
        <w:rPr>
          <w:sz w:val="24"/>
          <w:szCs w:val="24"/>
        </w:rPr>
      </w:pPr>
      <w:r/>
      <w:bookmarkStart w:id="2" w:name="_Toc2"/>
      <w:r>
        <w:rPr>
          <w:rFonts w:ascii="Times New Roman" w:hAnsi="Times New Roman"/>
          <w:sz w:val="24"/>
          <w:szCs w:val="24"/>
          <w:highlight w:val="none"/>
        </w:rPr>
        <w:br w:type="column"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Глава 1. Анализ предметной области</w:t>
      </w:r>
      <w:bookmarkEnd w:id="2"/>
      <w:r/>
      <w:r>
        <w:rPr>
          <w:sz w:val="24"/>
          <w:szCs w:val="24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3" w:name="_Toc3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1.1 Краткая характеристика объекта исследования</w:t>
      </w:r>
      <w:bookmarkEnd w:id="3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GMN Customs — студия кастомизации автомобилей, предоставляющая услуги аэрографии, винилирования,</w:t>
      </w:r>
      <w:r>
        <w:rPr>
          <w:rFonts w:ascii="Times New Roman" w:hAnsi="Times New Roman"/>
          <w:b w:val="0"/>
          <w:sz w:val="24"/>
          <w:szCs w:val="24"/>
        </w:rPr>
        <w:t xml:space="preserve"> детейлинга и тюнинга транспортных средств. За время работы студией выполнено более 200 проектов различной сложности. Студия привлекает клиентов преимущественно через официальную группу в социальной сети ВКонтакте и ведёт деятельность на рынке более 3 лет.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Основные направления деятельности студии: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аэрография — нанесение художественных изображений, портретов и орнаментов на кузов, диски и элементы салона автомобиля;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винилирование — полная и частичная оклейка автомобиля плёнкой любого цвета и фактуры, защитное покрытие;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детейлинг — полировка лакокрасочного покрытия, нанесение нанокерамики, защита стёкол;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тюнинг — установка обвесов, спойлеров, тонировка, монтаж подсветки, комплексная кастомизация.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На момент начала разработки студия не имела собственного веб-сайта. Это порождало следующие проб</w:t>
      </w:r>
      <w:r>
        <w:rPr>
          <w:rFonts w:ascii="Times New Roman" w:hAnsi="Times New Roman"/>
          <w:b w:val="0"/>
          <w:sz w:val="24"/>
          <w:szCs w:val="24"/>
        </w:rPr>
        <w:t xml:space="preserve">лемы: отсутствие структурированного каталога выполненных работ с возможностью фильтрации; невозможность самостоятельной онлайн-записи для клиентов; ручная обработка заявок через сообщения ВКонтакте; отсутствие централизованной системы управления контентом.</w:t>
      </w:r>
      <w:r>
        <w:rPr>
          <w:sz w:val="24"/>
          <w:szCs w:val="24"/>
        </w:rPr>
      </w:r>
    </w:p>
    <w:p>
      <w:pPr>
        <w:pStyle w:val="828"/>
        <w:pBdr/>
        <w:spacing w:before="0"/>
        <w:ind w:right="0" w:firstLine="709" w:left="0"/>
        <w:rPr>
          <w:color w:val="000000" w:themeColor="text1"/>
          <w:sz w:val="24"/>
          <w:szCs w:val="24"/>
        </w:rPr>
      </w:pPr>
      <w:r/>
      <w:bookmarkStart w:id="4" w:name="_Toc4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1.2 Анализ предметной области: вариация AS-IS</w:t>
      </w:r>
      <w:bookmarkEnd w:id="4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Текущий (до внедрения системы) процесс взаимодействия с клиентом включает следующие этапы: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Клиент узнаёт о студии через группу ВКонтакте или по рекомендации.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Клиент пишет сообщение в группу или звонит по контактному номеру телефона.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Администратор вручную уточняет детали: желаемую услугу, предпочтительную дату и время, контактные данные.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Запись фиксируется администратором в таблице Excel или записной книжке.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Администратор самостоятельно отслеживает статус каждой заявки и уведомляет клиента о подтверждении.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Выполненные работы публикуются отдельными постами в группе ВКонтакте без систематизации по категориям.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Недостатки существующего процесса: высокие трудозатраты на ручн</w:t>
      </w:r>
      <w:r>
        <w:rPr>
          <w:rFonts w:ascii="Times New Roman" w:hAnsi="Times New Roman"/>
          <w:b w:val="0"/>
          <w:sz w:val="24"/>
          <w:szCs w:val="24"/>
        </w:rPr>
        <w:t xml:space="preserve">ую обработку заявок; риск потери или дублирования записей; отсутствие единой истории взаимодействий с клиентами; ограниченные возможности поиска и сравнения работ для потенциальных клиентов; зависимость от доступности администратора при поступлении заявки.</w:t>
      </w:r>
      <w:r>
        <w:rPr>
          <w:sz w:val="24"/>
          <w:szCs w:val="24"/>
        </w:rPr>
      </w:r>
    </w:p>
    <w:p>
      <w:pPr>
        <w:pStyle w:val="828"/>
        <w:pBdr/>
        <w:spacing w:before="0"/>
        <w:ind w:right="0" w:firstLine="709" w:left="0"/>
        <w:rPr>
          <w:color w:val="000000" w:themeColor="text1"/>
          <w:sz w:val="24"/>
          <w:szCs w:val="24"/>
        </w:rPr>
      </w:pPr>
      <w:r/>
      <w:bookmarkStart w:id="5" w:name="_Toc5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1.3 Анализ предметной области: вариация TO-BE</w:t>
      </w:r>
      <w:bookmarkEnd w:id="5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После внедрения веб-приложения процесс взаимодействия с клиентом приобретает следующий вид: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Клиент переходит на сайт студии GMN Customs.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Клиент изучает галерею выполненных работ с фильтрацией по категориям.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Клиент читает статьи в блоге студии.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Клиент заполняет форму онлайн-записи: указывает имя, номер телефона, желаемую услугу, дату, временной слот и комментарий.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Заявка автоматически сохраняется в базе данных со статусом «новая».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VK-бот при следующем опросе webhook-эндпоинта получает данные о новой заявке и уведомляет администратора.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Администратор обрабатывает заявку в административной панели, изменяя её статус.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Администратор управляет контентом сайта через панель управления.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Преимущества целевой схемы: автоматизация приёма и хранения заявок; единый дашборд для управления записями; структурированная галерея с категоризацией; снижение нагрузки на администратора; круглосуточная доступность формы записи для клиентов.</w:t>
      </w:r>
      <w:r>
        <w:rPr>
          <w:sz w:val="24"/>
          <w:szCs w:val="24"/>
        </w:rPr>
      </w:r>
    </w:p>
    <w:p w14:paraId="0B9FD53B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E58048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2BC42C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994C08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F78754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4D300E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563A93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9FF557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621505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6E8F246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4127E9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758F63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6" w:name="_Toc6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1.4 Обзор аналогов</w:t>
      </w:r>
      <w:bookmarkEnd w:id="6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Для оценки конкурентной среды проведён анализ существующих веб-решений в нише студий кастомизации и автосервисов. Рассмотрены следующие аналоги: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1. Сайты студий аэрографии и винилирования — как правило, содержат галерею работ и контакты, однако не имеют системы онлайн-записи и административной панели управления контентом.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Агрегаторы автосервисов — ориентированы на ремонт и техническое обслуживание, не на кастомизацию; функционал избыточен для данной задачи.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Универсальные CMS (WordPress с плагинами) — требуют значительных затрат на настройку и не адаптированы под специфику студии кастомизации.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1 — Сравнительный анализ аналогов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Критерий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GMN Customs</w:t>
              <w:br/>
              <w:t xml:space="preserve">(разработка)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Студии аэрографии</w:t>
              <w:br/>
              <w:t xml:space="preserve">(типовой сайт)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Агрегатор</w:t>
              <w:br/>
              <w:t xml:space="preserve">автосервисов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CMS WordPress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Галерея с фильтрацией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частично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через плагин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Онлайн-запись клиентов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через плагин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Блог / статьи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Административная панель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Интеграция с VK-ботом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Адаптивный дизайн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частично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Управление контентом без кода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Индивидуальный дизайн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частично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По результатам анализа установлено, что существующие решения не предос</w:t>
      </w:r>
      <w:r>
        <w:rPr>
          <w:rFonts w:ascii="Times New Roman" w:hAnsi="Times New Roman"/>
          <w:b w:val="0"/>
          <w:sz w:val="24"/>
          <w:szCs w:val="24"/>
        </w:rPr>
        <w:t xml:space="preserve">тавляют комплексного инструмента, совмещающего структурированную галерею, онлайн-запись, блог, панель управления и интеграцию с ВКонтакте, адаптированного под специфику студии кастомизации. Это подтверждает целесообразность разработки собственного решения.</w:t>
      </w:r>
      <w:r>
        <w:rPr>
          <w:sz w:val="24"/>
          <w:szCs w:val="24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7" w:name="_Toc7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1.5 Формирование требований к программному продукту</w:t>
      </w:r>
      <w:bookmarkEnd w:id="7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На основании проведённого анализа сформированы следующие требования к программному продукту.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Функциональные требования для неаутентифицированных пользователей: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просмотр главной страницы с описанием услуг, преимуществ и процесса работы студии;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просмотр галереи выполненных работ с фильтрацией по категории;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просмотр списка статей блога и отдельных статей;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заполнение и отправка формы онлайн-записи.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Функциональные требования для администратора (после авторизации):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вход в систему по логину и паролю, защищённый JWT-токеном;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просмотр всех заявок на дашборде с возможностью фильтрации по статусу;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изменение статуса заявок (новая / подтверждена / отменена / выполнена);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создание, редактирование, удаление и публикация статей блога;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добавление и удаление работ в галерее с загрузкой изображений;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просмотр URL webhook-эндпоинта для подключения VK-бота.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Нефункциональные требования: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адаптивный интерфейс, корректно отображаемый на устройствах с шириной экрана от 320 пикселей [15];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цветовая схема: чёрный фон (#0a0a0a), красный акцент (#c41515), светлый текст (#f0f0f0);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шрифт заголовков: Bebas Neue; основной текст: Inter;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время отклика API при типовых запросах — не более 2 секунд;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хранение паролей в виде bcrypt-хэша (не менее 10 раундов соления);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 передача токена авторизации в заголовке Authorization: Bearer.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Роли пользователей: Гость — доступ к публичным страницам и форме записи без авторизации; Администратор — полный доступ к административной панели после успешной аутентификации.</w:t>
      </w:r>
      <w:r>
        <w:rPr>
          <w:sz w:val="24"/>
          <w:szCs w:val="24"/>
        </w:rPr>
      </w:r>
    </w:p>
    <w:p w14:paraId="282D5516">
      <w:pPr>
        <w:pStyle w:val="827"/>
        <w:pBdr/>
        <w:spacing w:before="0"/>
        <w:ind w:right="0" w:firstLine="709" w:left="0"/>
        <w:rPr>
          <w:sz w:val="24"/>
          <w:szCs w:val="24"/>
        </w:rPr>
      </w:pPr>
      <w:r/>
      <w:bookmarkStart w:id="8" w:name="_Toc8"/>
      <w:r>
        <w:rPr>
          <w:rFonts w:ascii="Times New Roman" w:hAnsi="Times New Roman"/>
          <w:b w:val="0"/>
          <w:sz w:val="24"/>
          <w:szCs w:val="24"/>
          <w:highlight w:val="none"/>
        </w:rPr>
        <w:br w:type="column"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Глава 2. Управление проектом</w:t>
      </w:r>
      <w:r>
        <w:rPr>
          <w:color w:val="000000" w:themeColor="text1"/>
          <w:sz w:val="24"/>
          <w:szCs w:val="24"/>
        </w:rPr>
      </w:r>
      <w:bookmarkEnd w:id="8"/>
      <w:r/>
      <w:r>
        <w:rPr>
          <w:sz w:val="24"/>
          <w:szCs w:val="24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9" w:name="_Toc9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2.1 Анализ рисков проекта</w:t>
      </w:r>
      <w:bookmarkEnd w:id="9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ходе проектирования идентифицированы ключевые риски, способные оказать влияние на сроки и качество реализации проекта. Сводная характеристика рисков представлена в таблице 2.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2 — Сводная таблица рисков проекта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Риск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Вероятность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Влияние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Изменение требований заказчика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Технические сложности с интеграцией ydb-sdk v5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Критический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Недоступность облачной инфраструктуры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Низкая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Нарушение сроков разработки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Среднее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Уязвимости безопасности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Высокий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Паспорт риска 1: Изменение требований заказчика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Описание: заказчик может изменить или расширить требования к функционалу после начала разработки, что повлечёт пересмотр архитектурных решений и увеличение сроков.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Меры предупреждения: фиксация требований в техническом задании до начала разработки; проведение итеративных демонстраций промежуточных результатов.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Меры реагирования: пересмотр сроков и объёма работ; приоритизация изменений; выделение новых задач в отдельные итерации.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Паспорт риска 2: Технические сложности с ydb-sdk v5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Описание: SDK пятой версии имеет существенные отличия от предыдущих версий — переименованы методы, изменились форматы транзакций и результатов, документация неполная.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Меры предупреждения: изучение исходного кода SDK; тестирование подключения и базовых запросов на ранних этапах разработки до написания бизнес-логики.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Меры реагирования: использование слоя абстракции (вспомогательные функции execute/write/ddl); при критических проблемах — переход на альтернативную СУБД.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Паспорт риска 5: Уязвимости безопасности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Описание: использование строковой интерполяции при формировании SQL-запросов создаёт потенциальную уязвимость к инъекциям; отсутствие HTTPS на этапе разработки — риск перехвата токенов.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Меры предупреждения: экранирование всего пользовательского ввода функцией esc(); JWT-аутентификация с ограниченным сроком жизни токена; хэширование паролей через bcrypt.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Меры реагирования: аудит безопасности перед производственным деплоем; переход на параметризованные запросы; обязательный HTTPS в продакшене.</w:t>
      </w:r>
      <w:r>
        <w:rPr>
          <w:sz w:val="24"/>
          <w:szCs w:val="24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10" w:name="_Toc10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2.2 Календарно-ресурсное планирование</w:t>
      </w:r>
      <w:bookmarkEnd w:id="10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Разработка проекта выполнялась одним разработчиком full-stack. Задачи распределены по этапам согласно таблице 3 (Приложение А.1).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По итогам длительность проекта составляет 37 рабочих дней (приблизительно 7–8 недель). Разработка велась с использованием Node.js для бэкенда и React для фронтенда одним разработчиком.</w:t>
      </w:r>
      <w:r>
        <w:rPr>
          <w:sz w:val="24"/>
          <w:szCs w:val="24"/>
        </w:rPr>
      </w:r>
    </w:p>
    <w:p w14:paraId="01240E4C">
      <w:pPr>
        <w:pStyle w:val="827"/>
        <w:pBdr/>
        <w:spacing w:before="0"/>
        <w:ind w:right="0" w:firstLine="709" w:left="0"/>
        <w:rPr>
          <w:sz w:val="24"/>
          <w:szCs w:val="24"/>
        </w:rPr>
      </w:pPr>
      <w:r/>
      <w:bookmarkStart w:id="11" w:name="_Toc11"/>
      <w:r>
        <w:rPr>
          <w:rFonts w:ascii="Times New Roman" w:hAnsi="Times New Roman"/>
          <w:b w:val="0"/>
          <w:sz w:val="24"/>
          <w:szCs w:val="24"/>
          <w:highlight w:val="none"/>
        </w:rPr>
        <w:br w:type="column"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Глава 3. Особенности реализации продукта</w:t>
      </w:r>
      <w:r>
        <w:rPr>
          <w:color w:val="000000" w:themeColor="text1"/>
          <w:sz w:val="24"/>
          <w:szCs w:val="24"/>
        </w:rPr>
      </w:r>
      <w:bookmarkEnd w:id="11"/>
      <w:r/>
      <w:r>
        <w:rPr>
          <w:sz w:val="24"/>
          <w:szCs w:val="24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12" w:name="_Toc12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3.1 Обоснование выбора инструментария</w:t>
      </w:r>
      <w:bookmarkEnd w:id="12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При раз</w:t>
      </w:r>
      <w:r>
        <w:rPr>
          <w:rFonts w:ascii="Times New Roman" w:hAnsi="Times New Roman"/>
          <w:b w:val="0"/>
          <w:sz w:val="24"/>
          <w:szCs w:val="24"/>
        </w:rPr>
        <w:t xml:space="preserve">работке продукта рассматривались несколько альтернативных технологических стеков. Выбор осуществлялся на основании критериев: скорость разработки, наличие поддержки ydb-sdk, размер сообщества, возможность использования единого языка на фронтенде и бэкенде.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4 — Сравнение серверных технологий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Критерий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Node.js + Express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Python + FastAPI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PHP + Laravel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Java + Spring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Скорость разработки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Низкая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Единый язык с фронтендом (JS)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Поддержка ydb-sdk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частично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Экосистема пакетов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Очень большая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Большая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Большая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Порог входа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Низкий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Низкий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Высокий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Выбран стек Node.js + Express: единый язык программирования (JavaScript) для фронтенда и бэкенда снижает издержки переключения контекста; нативная поддержка ydb-sdk; высокая скорость разработки REST API; обширная экосистема npm [1, 8, 9].</w:t>
      </w:r>
      <w:r>
        <w:rPr>
          <w:sz w:val="24"/>
          <w:szCs w:val="24"/>
        </w:rPr>
      </w:r>
    </w:p>
    <w:p w14:paraId="38047434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18205A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D71ECF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743081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947164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30F24B5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75B27D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24E294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6F6F45F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070E81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EB2B098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таблице 5 представлен сравнительный анализ </w:t>
      </w:r>
      <w:r>
        <w:rPr>
          <w:rFonts w:ascii="Times New Roman" w:hAnsi="Times New Roman"/>
          <w:sz w:val="24"/>
          <w:szCs w:val="24"/>
          <w:lang w:val="en-US"/>
        </w:rPr>
        <w:t xml:space="preserve">UI</w:t>
      </w:r>
      <w:r>
        <w:rPr>
          <w:rFonts w:ascii="Times New Roman" w:hAnsi="Times New Roman"/>
          <w:sz w:val="24"/>
          <w:szCs w:val="24"/>
          <w:lang w:val="ru-RU"/>
        </w:rPr>
        <w:t xml:space="preserve"> фрейморков.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5 — Сравнение клиентских UI-фреймворков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Критерий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React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Vue.js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Angular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Svelte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Размер сообщества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Максимальный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Большое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Большое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Растущее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Экосистема библиотек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Обширная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Хорошая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Хорошая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Ограниченная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Порог входа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Низкий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Низкий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SPA-маршрутизация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React Router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Vue Router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Встроенная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SvelteKit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Производительность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Высокая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Очень высокая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Выбран React 19: наибольшее сообщество, богатая экосистема (React Router, Axios, react-hot-toast), наличие практического опыта у разработчика [7, 11, 13].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6 — Сравнение СУБД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Критерий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Yandex Cloud YDB</w:t>
              <w:br/>
              <w:t xml:space="preserve">(Serverless)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PostgreSQL</w:t>
              <w:br/>
              <w:t xml:space="preserve">(VPS)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MySQL</w:t>
              <w:br/>
              <w:t xml:space="preserve">(VPS)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MongoDB Atlas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Стоимость при малой нагрузке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Бесплатно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~5 $/мес.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~5 $/мес.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Бесплатный tier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Бессерверность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Автомасштабирование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Реляционная модель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Управление инфраструктурой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требуется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требуется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Геолокация (Россия)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зависит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зависит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Выбрана Yandex Cloud YDB Serverless: бесплатный уровень для малых нагрузок, автоматическое масштабирование без управления сервером, размещение в российском дата-центре, реляционная модель с YQL-диалектом SQL [10].</w:t>
      </w:r>
      <w:r>
        <w:rPr>
          <w:sz w:val="24"/>
          <w:szCs w:val="24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13" w:name="_Toc13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3.2 Проектирование структуры базы данных</w:t>
      </w:r>
      <w:bookmarkEnd w:id="13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База данных включает четыре таблицы, охватывающие все сущности предметной области.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7 — Схема таблицы users (пользователи системы)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Поле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Тип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Utf8, PRIMARY KEY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Уникальный идентификатор (UUID v4)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username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Логин пользователя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password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Хэш пароля (bcrypt, 10 раундов)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role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Роль пользователя: "admin"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Uint64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Временная метка создания (Unix, мс)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8 — Схема таблицы posts (статьи блога)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Поле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Тип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Utf8, PRIMARY KEY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UUID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title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Заголовок статьи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body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Текст статьи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preview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 для карточки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image_url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URL изображения-обложки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published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Bool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true — опубликована, false — 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Uint64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(Unix, мс)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791"/>
        </w:trPr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updated_at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Uint64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(Unix, мс)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Таблица 8 показывает структуру таблицы постов сайта.</w:t>
      </w:r>
      <w:r>
        <w:rPr>
          <w:sz w:val="24"/>
          <w:szCs w:val="24"/>
        </w:rPr>
      </w:r>
    </w:p>
    <w:p w14:paraId="58167F1B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Таблица 9 отображает структуру таблицы выполненных работ.</w:t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9 — Схема таблицы works (выполненные работы)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Поле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Тип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Utf8, PRIMARY KEY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UUID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title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Название работы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description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image_url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URL фотографии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category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Категория: Аэрография / Винилирование / Детейлинг / Тюнинг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Uint64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Временная метка (Unix, мс)</w:t>
            </w:r>
            <w:r>
              <w:rPr>
                <w:sz w:val="24"/>
                <w:szCs w:val="24"/>
              </w:rPr>
            </w:r>
          </w:p>
        </w:tc>
      </w:tr>
    </w:tbl>
    <w:p w14:paraId="754B1A30"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10 — Схема таблицы bookings (клиентские заявки)</w:t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Поле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Тип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Utf8, PRIMARY KEY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UUID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name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Имя клиента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Контактный телефон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service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Выбранная услуга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Желаемая дата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time_slot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Временной слот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comment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Дополнительный комментарий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status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Utf8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Статус: new | confirmed | cancelled | done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vk_notified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Bool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Флаг отправки уведомления VK-боту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Uint64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 w:right="1" w:firstLine="709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(Unix, мс)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Таблица 10 отображает структура таблицы заявок</w:t>
      </w:r>
      <w:r>
        <w:rPr>
          <w:sz w:val="24"/>
          <w:szCs w:val="24"/>
        </w:rPr>
      </w:r>
    </w:p>
    <w:p w14:paraId="2C08E02C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Тип Uint64 для временных меток выбран в связи с особенностями типовой системы YDB: хранение Unix timestamp в миллисекундах как целого числа без знака обеспечивает корректную сортировку и сравнение значений без дополнительного преобразования [5].</w:t>
      </w:r>
      <w:r>
        <w:rPr>
          <w:sz w:val="24"/>
          <w:szCs w:val="24"/>
        </w:rPr>
      </w:r>
    </w:p>
    <w:p>
      <w:pPr>
        <w:pStyle w:val="828"/>
        <w:pBdr/>
        <w:spacing/>
        <w:ind w:right="0" w:firstLine="709" w:left="0"/>
        <w:rPr>
          <w:color w:val="000000" w:themeColor="text1"/>
          <w:sz w:val="24"/>
          <w:szCs w:val="24"/>
        </w:rPr>
      </w:pPr>
      <w:r/>
      <w:bookmarkStart w:id="14" w:name="_Toc14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3.3 Проектирование бизнес-логики в терминах экранных форм</w:t>
      </w:r>
      <w:bookmarkEnd w:id="14"/>
      <w:r/>
      <w:r>
        <w:rPr>
          <w:color w:val="000000" w:themeColor="text1"/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Приложение реализовано по архитектурному паттерну MVC (Model – View – Controller), адаптированному под разделение фронтенда (SPA) и бэкенда (REST API). Каждый слой имеет чётко определённую ответственность [2, 3, 4].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Model (Модель). Представлена базой данных Yandex Cloud YDB и модулем server/db/ydb.js. Модуль предоставляет три вспомогат</w:t>
      </w:r>
      <w:r>
        <w:rPr>
          <w:rFonts w:ascii="Times New Roman" w:hAnsi="Times New Roman"/>
          <w:b w:val="0"/>
          <w:sz w:val="24"/>
          <w:szCs w:val="24"/>
        </w:rPr>
        <w:t xml:space="preserve">ельные функции: execute(sql, columns, txControl) — выполнение SELECT-запросов с возвратом массива объектов; write(sql) — выполнение DML-операций (UPSERT, UPDATE, DELETE) в транзакции serializableReadWrite; ddl(sql) — выполнение DDL-операций (CREATE TABLE).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Controller (Контроллер). Представлен </w:t>
      </w:r>
      <w:r>
        <w:rPr>
          <w:rFonts w:ascii="Times New Roman" w:hAnsi="Times New Roman"/>
          <w:b w:val="0"/>
          <w:sz w:val="24"/>
          <w:szCs w:val="24"/>
        </w:rPr>
        <w:t xml:space="preserve">Express-контроллерами в директории server/controllers/: authController обрабатывает вход (сравнение bcrypt-хэша, выдача JWT) и проверку токена; postsController реализует полный CRUD для статей с учётом признака published; worksController управляет галереей</w:t>
      </w:r>
      <w:r>
        <w:rPr>
          <w:rFonts w:ascii="Times New Roman" w:hAnsi="Times New Roman"/>
          <w:b w:val="0"/>
          <w:sz w:val="24"/>
          <w:szCs w:val="24"/>
        </w:rPr>
        <w:t xml:space="preserve"> работ с фильтрацией по категории</w:t>
      </w:r>
      <w:r>
        <w:rPr>
          <w:rFonts w:ascii="Times New Roman" w:hAnsi="Times New Roman"/>
          <w:b w:val="0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b w:val="0"/>
          <w:sz w:val="24"/>
          <w:szCs w:val="24"/>
          <w:lang w:val="ru-RU"/>
        </w:rPr>
        <w:t xml:space="preserve">Приложение Б, Рисунок Б.</w:t>
      </w:r>
      <w:r>
        <w:rPr>
          <w:rFonts w:ascii="Times New Roman" w:hAnsi="Times New Roman"/>
          <w:b w:val="0"/>
          <w:sz w:val="24"/>
          <w:szCs w:val="24"/>
          <w:lang w:val="en-US"/>
        </w:rPr>
        <w:t xml:space="preserve">1</w:t>
      </w:r>
      <w:r>
        <w:rPr>
          <w:rFonts w:ascii="Times New Roman" w:hAnsi="Times New Roman"/>
          <w:b w:val="0"/>
          <w:sz w:val="24"/>
          <w:szCs w:val="24"/>
          <w:lang w:val="en-US"/>
        </w:rPr>
        <w:t xml:space="preserve">)</w:t>
      </w:r>
      <w:r>
        <w:rPr>
          <w:rFonts w:ascii="Times New Roman" w:hAnsi="Times New Roman"/>
          <w:b w:val="0"/>
          <w:sz w:val="24"/>
          <w:szCs w:val="24"/>
        </w:rPr>
        <w:t xml:space="preserve">; bookingsController принимает заявки от клиентов и позволяет администратору изменять их статус. Защита эндпоинтов реализована через промежуточное ПО server/middleware/auth.js, верифицирующее JWT из заголовка Authorization.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View (Представление). Представлено React SPA в директории client/src/. Взаимодействие с API осуществляется через Axios-инстанс в client/src/api/client.js, который автоматически добавляет JWT-токен в заголовок каждого запроса через interceptor [14].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Поток данных на примере формы онлайн-записи клиента: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Пользователь заполняет форму в компоненте Booking.jsx и нажимает «Записаться» (Приложение Б, Рисунок Б.</w:t>
      </w:r>
      <w:r>
        <w:rPr>
          <w:rFonts w:ascii="Times New Roman" w:hAnsi="Times New Roman"/>
          <w:sz w:val="24"/>
          <w:szCs w:val="24"/>
          <w:lang w:val="en-US"/>
        </w:rPr>
        <w:t xml:space="preserve">2</w:t>
      </w:r>
      <w:r>
        <w:rPr>
          <w:rFonts w:ascii="Times New Roman" w:hAnsi="Times New Roman"/>
          <w:sz w:val="24"/>
          <w:szCs w:val="24"/>
        </w:rPr>
        <w:t xml:space="preserve">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React-компонент отправляет POST /api/bookings через Axios с данными заявки.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Express-роутер routes/bookings.js передаёт запрос в bookingsController.create.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Контроллер валидирует обязательные поля, генерирует UUID, вычисляет текущий timestamp.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Данные сохраняются в таблицу bookings YDB через функцию write() со статусом "new" и vk_notified=false.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Сервер возвращает ответ 201 Created с объектом созданной заявки.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React отображает уведомление об успешной записи через react-hot-toast.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При следующем опросе VK-ботом эндпоинта POST /api/webhook/vk с параметром type=get_pending заявка попадает в ответ, после чего в БД обновляется vk_notified=true.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Поток аутентификации администратора: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Администратор вводит логин и пароль в Login.jsx (Приложение Б</w:t>
      </w:r>
      <w:r>
        <w:rPr>
          <w:rFonts w:ascii="Times New Roman" w:hAnsi="Times New Roman"/>
          <w:sz w:val="24"/>
          <w:szCs w:val="24"/>
          <w:lang w:val="en-US"/>
        </w:rPr>
        <w:t xml:space="preserve">.2</w:t>
      </w:r>
      <w:r>
        <w:rPr>
          <w:rFonts w:ascii="Times New Roman" w:hAnsi="Times New Roman"/>
          <w:sz w:val="24"/>
          <w:szCs w:val="24"/>
        </w:rPr>
        <w:t xml:space="preserve">, Рисунок Б.</w:t>
      </w:r>
      <w:r>
        <w:rPr>
          <w:rFonts w:ascii="Times New Roman" w:hAnsi="Times New Roman"/>
          <w:sz w:val="24"/>
          <w:szCs w:val="24"/>
          <w:lang w:val="en-US"/>
        </w:rPr>
        <w:t xml:space="preserve">3</w:t>
      </w:r>
      <w:r>
        <w:rPr>
          <w:rFonts w:ascii="Times New Roman" w:hAnsi="Times New Roman"/>
          <w:sz w:val="24"/>
          <w:szCs w:val="24"/>
        </w:rPr>
        <w:t xml:space="preserve">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Отправляется POST /api/auth/login; сервер ищет пользователя по username в таблице users.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Контроллер сравнивает введённый пароль с bcrypt-хэшем через bcrypt.compare [6].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При успешной проверке генерируется JWT-токен с payload {id, username, role} и сроком жизни 7 дней [12].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Токен сохраняется в localStorage клиента; хук useAuth.js отслеживает его наличие.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Все запросы к защищённым эндпоинтам включают заголовок Authorization: Bearer &lt;token&gt;.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Промежуточное ПО auth.js верифицирует токен через jwt.verify. При ошибке — ответ 401, редирект на /admin/login.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Компонент RequireAuth.jsx на фронтенде перехватывает переход на любой маршрут /admin/* и перенаправляет неаутентифицированного пользователя на страницу входа. Администра</w:t>
      </w:r>
      <w:r>
        <w:rPr>
          <w:rFonts w:ascii="Times New Roman" w:hAnsi="Times New Roman"/>
          <w:b w:val="0"/>
          <w:sz w:val="24"/>
          <w:szCs w:val="24"/>
        </w:rPr>
        <w:t xml:space="preserve">тивная панель включает четыре раздела: Dashboard (статистика и таблица заявок со сменой статуса), Posts (CRUD статей блога с редактором), Works (управление галереей работ с загрузкой изображений), Settings (инструкция по подключению VK-бота и webhook URL).</w:t>
      </w:r>
      <w:r>
        <w:rPr>
          <w:sz w:val="24"/>
          <w:szCs w:val="24"/>
        </w:rPr>
      </w:r>
    </w:p>
    <w:p w14:paraId="2A0E6D41">
      <w:pPr>
        <w:pStyle w:val="827"/>
        <w:pBdr/>
        <w:spacing w:after="0" w:before="0"/>
        <w:ind w:right="0" w:firstLine="709" w:left="0"/>
        <w:rPr>
          <w:sz w:val="24"/>
          <w:szCs w:val="24"/>
        </w:rPr>
      </w:pPr>
      <w:r/>
      <w:bookmarkStart w:id="15" w:name="_Toc15"/>
      <w:r>
        <w:rPr>
          <w:rFonts w:ascii="Times New Roman" w:hAnsi="Times New Roman"/>
          <w:b w:val="0"/>
          <w:sz w:val="24"/>
          <w:szCs w:val="24"/>
          <w:highlight w:val="none"/>
        </w:rPr>
        <w:br w:type="column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Заключение</w:t>
      </w:r>
      <w:bookmarkEnd w:id="15"/>
      <w:r/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ходе выполнения работы решены все поставленные задачи, что обеспечило достижение сформулированной цели.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рамках первой задачи проведён анализ пре</w:t>
      </w:r>
      <w:r>
        <w:rPr>
          <w:rFonts w:ascii="Times New Roman" w:hAnsi="Times New Roman"/>
          <w:b w:val="0"/>
          <w:sz w:val="24"/>
          <w:szCs w:val="24"/>
        </w:rPr>
        <w:t xml:space="preserve">дметной области: изучена деятельность студии GMN Customs, описаны текущий (AS-IS) и целевой (TO-BE) процессы взаимодействия с клиентами, выполнен сравнительный обзор аналогичных решений, сформированы функциональные и нефункциональные требования к продукту.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рамках второй задачи спроектированы архитектура приложения по паттерну MVC с разделением на SPA-фронтенд и REST API-бэкенд, а также реляционная схема базы данных из четырёх таблиц в Yandex Cloud YDB.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рамках третьей и четвёртой задач разработаны серверная и клиентская части п</w:t>
      </w:r>
      <w:r>
        <w:rPr>
          <w:rFonts w:ascii="Times New Roman" w:hAnsi="Times New Roman"/>
          <w:b w:val="0"/>
          <w:sz w:val="24"/>
          <w:szCs w:val="24"/>
        </w:rPr>
        <w:t xml:space="preserve">риложения. Серверная часть реализована на Node.js + Express 5 с полным набором REST API эндпоинтов. Клиентская часть представляет собой одностраничное приложение на React 19 с адаптивным интерфейсом, включающее публичные страницы и административную панель.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рамках пятой и шестой задач обеспечено хранение данных в бессерверной базе Yandex Cloud YDB и реализована интеграция с VK-ботом через webhook-эндпоинт с механизмом отслеживания уведомлённых заявок.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рамках седьмой задачи проведено функциональное тестирование всех компонентов системы и задокументированы технические решения.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Итоговый программный продукт представляет собой полнофу</w:t>
      </w:r>
      <w:r>
        <w:rPr>
          <w:rFonts w:ascii="Times New Roman" w:hAnsi="Times New Roman"/>
          <w:b w:val="0"/>
          <w:sz w:val="24"/>
          <w:szCs w:val="24"/>
        </w:rPr>
        <w:t xml:space="preserve">нкциональный веб-сайт, обеспечивающий онлайн-запись клиентов, управление галереей выполненных работ и блогом через административную панель, а также автоматическое уведомление о новых заявках через VK-бота. Все поставленные задачи выполнены в полном объёме.</w:t>
      </w:r>
      <w:r>
        <w:rPr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</w:rPr>
        <w:t xml:space="preserve">Перспективы дальнейшего развития проекта: переход на параметризованные запросы с TypedValues для полного исключен</w:t>
      </w:r>
      <w:r>
        <w:rPr>
          <w:rFonts w:ascii="Times New Roman" w:hAnsi="Times New Roman"/>
          <w:b w:val="0"/>
          <w:sz w:val="24"/>
          <w:szCs w:val="24"/>
        </w:rPr>
        <w:t xml:space="preserve">ия риска SQL-инъекций; внедрение пагинации для галереи и блога; хранение изображений в Yandex Object Storage вместо локального диска; производственный деплой с использованием nginx в качестве обратного прокси-сервера и PM2 для управления Node.js-процессом.</w:t>
      </w:r>
      <w:r>
        <w:rPr>
          <w:sz w:val="24"/>
          <w:szCs w:val="24"/>
        </w:rPr>
      </w:r>
    </w:p>
    <w:p w14:paraId="0B555C7F">
      <w:pPr>
        <w:pStyle w:val="827"/>
        <w:pBdr/>
        <w:spacing w:after="0" w:before="0"/>
        <w:ind w:right="0" w:firstLine="709" w:left="0"/>
        <w:rPr>
          <w:sz w:val="24"/>
          <w:szCs w:val="24"/>
        </w:rPr>
      </w:pPr>
      <w:r/>
      <w:bookmarkStart w:id="16" w:name="_Toc16"/>
      <w:r>
        <w:rPr>
          <w:rFonts w:ascii="Times New Roman" w:hAnsi="Times New Roman"/>
          <w:b w:val="0"/>
          <w:sz w:val="24"/>
          <w:szCs w:val="24"/>
          <w:highlight w:val="none"/>
        </w:rPr>
        <w:br w:type="column"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Библиографический список</w:t>
      </w:r>
      <w:r>
        <w:rPr>
          <w:color w:val="000000" w:themeColor="text1"/>
          <w:sz w:val="24"/>
          <w:szCs w:val="24"/>
        </w:rPr>
      </w:r>
      <w:bookmarkEnd w:id="16"/>
      <w:r/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</w:t>
        <w:tab/>
        <w:t xml:space="preserve">Флэнаган, Д. JavaScript: подробное руководство / Д. Флэнаган ; пер. с англ. — 7-е изд. — Санкт-Петербург : Питер, 2023. — 704 с. — ISBN 978-5-4461-1532-2.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</w:t>
        <w:tab/>
        <w:t xml:space="preserve">Мартин, Р. Чистая архитектура. Искусство разработки программного обеспечения / Р. Мартин ; пер. с англ. В. Деньщикова. — Санкт-Петербург : Питер, 2018. — 352 с. — ISBN 978-5-4461-0772-3.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</w:t>
        <w:tab/>
        <w:t xml:space="preserve">Фаулер, М. Шаблоны корпоративных приложений / М. Фаулер ; пер. с англ. — Москва : Вильямс, 2010. — 544 с. — ISBN 978-5-8459-0579-2.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</w:t>
        <w:tab/>
        <w:t xml:space="preserve">Ричардсон, Л. RESTful веб-сервисы / Л. Ричардсон, С. Руби ; пер. с англ. В. Сироткина. — Москва : Символ-Плюс, 2010. — 448 с. — ISBN 978-5-93286-157-8.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</w:t>
        <w:tab/>
        <w:t xml:space="preserve">Коннолли, Т. Базы данных: проектирование, реализация и сопровождение. Теория и практика / Т. Коннолли, К. Бегг ; пер. с англ. — 3-е изд. — Москва : Вильямс, 2003. — 1440 с. — ISBN 5-8459-0527-4.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</w:t>
        <w:tab/>
        <w:t xml:space="preserve">Provos, N. A Future-Adaptable Password Scheme / N. Provos, D. Mazières // Proceedings of the USENIX Annual Technical Conference. — Monterey, CA : USENIX Association, 1999. — P. 32–34.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</w:t>
        <w:tab/>
        <w:t xml:space="preserve">React: библиотека JavaScript для создания пользовательских интерфейсов [Электронный ресурс]. — URL: https://react.dev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</w:t>
        <w:tab/>
        <w:t xml:space="preserve">Node.js: среда выполнения JavaScript на стороне сервера [Электронный ресурс]. — URL: https://nodejs.org/docs/latest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</w:t>
        <w:tab/>
        <w:t xml:space="preserve">Express.js: минималистичный веб-фреймворк для Node.js [Электронный ресурс]. — URL: https://expressjs.com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</w:t>
        <w:tab/>
        <w:t xml:space="preserve">Документация Yandex Cloud YDB [Электронный ресурс]. — URL: https://ydb.tech/docs/ru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</w:t>
        <w:tab/>
        <w:t xml:space="preserve">Vite: инструментарий нового поколения для фронтенд-разработки [Электронный ресурс]. — URL: https://vitejs.dev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</w:t>
        <w:tab/>
        <w:t xml:space="preserve">JSON Web Token Introduction [Электронный ресурс]. — URL: https://jwt.io/introduction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</w:t>
        <w:tab/>
        <w:t xml:space="preserve">Tailwind CSS: утилитарный CSS-фреймворк [Электронный ресурс]. — URL: https://tailwindcss.com/docs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14.</w:t>
        <w:tab/>
        <w:t xml:space="preserve">Axios: HTTP-клиент на основе Promise для браузера и Node.js [Электронный ресурс]. — URL: https://axios-http.com/docs/intro (дата обращения: 09.06.2026).</w:t>
      </w:r>
      <w:r>
        <w:rPr>
          <w:sz w:val="24"/>
          <w:szCs w:val="24"/>
        </w:rPr>
      </w:r>
    </w:p>
    <w:p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15.</w:t>
        <w:tab/>
        <w:t xml:space="preserve">MDN Web Docs: документация для веб-разработчиков [Электронный ресурс]. — URL: https://developer.mozilla.org/ru (дата обращения: 09.06.2026).</w:t>
      </w:r>
      <w:r>
        <w:rPr>
          <w:sz w:val="24"/>
          <w:szCs w:val="24"/>
        </w:rPr>
      </w:r>
    </w:p>
    <w:p w14:paraId="6B89F36E">
      <w:pPr>
        <w:pStyle w:val="827"/>
        <w:pBdr/>
        <w:spacing w:after="0" w:before="0"/>
        <w:ind/>
        <w:jc w:val="right"/>
        <w:rPr>
          <w:rFonts w:ascii="Times New Roman" w:hAnsi="Times New Roman"/>
          <w:b/>
          <w:bCs/>
          <w:sz w:val="24"/>
          <w:szCs w:val="24"/>
          <w:highlight w:val="none"/>
        </w:rPr>
      </w:pPr>
      <w:r/>
      <w:bookmarkStart w:id="17" w:name="_Toc17"/>
      <w:r>
        <w:rPr>
          <w:rFonts w:ascii="Times New Roman" w:hAnsi="Times New Roman"/>
          <w:sz w:val="24"/>
          <w:szCs w:val="24"/>
          <w:highlight w:val="none"/>
        </w:rPr>
        <w:br w:type="column"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</w:rPr>
        <w:t xml:space="preserve">Приложение А</w:t>
      </w:r>
      <w:bookmarkEnd w:id="17"/>
      <w:r/>
      <w:r>
        <w:rPr>
          <w:sz w:val="24"/>
          <w:szCs w:val="24"/>
        </w:rPr>
      </w:r>
    </w:p>
    <w:p w14:paraId="04368F12">
      <w:pPr>
        <w:pBdr/>
        <w:spacing w:after="0" w:before="0" w:line="360" w:lineRule="auto"/>
        <w:ind w:right="1" w:firstLine="709" w:left="0"/>
        <w:jc w:val="left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Таблица А.1 — Календарный план проекта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599368F1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№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3270DB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Задача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0ADD32C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Трудоёмкость (дн.)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1ED860C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Результат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6A0E1468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35C48E4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Анализ требований, проектирование архитектуры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084A89D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65E7085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Техническое задание, схема архитектуры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25698CC5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977ED4E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Проектирование схемы базы данных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BB73E3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46B282A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ER-диаграмма, скрипт migrate.js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3ECC5119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0703D327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Настройка окружения (Node.js, React, Vite, YDB)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1719A17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0A402B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Рабочее dev-окружение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0A961417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BA71448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API: аутентификация (JWT, bcrypt)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7CC3375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59E5E84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POST /api/auth/login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40C4B0BD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7A07B117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API: модуль записей (bookings)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2D8DAAD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197AA6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CRUD /api/bookings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2FF7C534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D9DB628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API: модуль постов (posts)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F640801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268A6B9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CRUD /api/posts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31B568BE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6F0D67C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API: галерея работ (works)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2ABD05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635BA8FA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CRUD /api/works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08FE320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6A718DF5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API: загрузка файлов и webhook VK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61D057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03B76E6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/api/upload, /api/webhook/vk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1D23AE4E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12458FF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фронтенда: дизайн-система, компоненты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6C5A8DF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7715CD7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CSS, Navbar, Footer, Container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696B9C58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013D2C9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фронтенда: публичные страницы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24468F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AD79FF6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Home, Gallery, Blog, Booking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4107DEF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30C184A6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фронтенда: административная панель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0050F275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F37FB1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Login, Dashboard, Posts, Works, Settings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00703EC9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39F9A6C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Интеграция фронтенда с API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D1F5568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29D7E7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Полностью рабочий продукт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2FF4300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6EFFAF6D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Тестирование и отладка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19BD23F6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5A82584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Работающее приложение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6CFE9692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4E9B14C9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Документирование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1183281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6BBC7B8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Технический отчёт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39" w:type="dxa"/>
          </w:tcPr>
          <w:p w14:paraId="71016820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570A3895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ИТОГО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20C1C907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39" w:type="dxa"/>
          </w:tcPr>
          <w:p w14:paraId="7350FDF8">
            <w:pPr>
              <w:pBdr/>
              <w:spacing w:line="360" w:lineRule="auto"/>
              <w:ind w:right="1" w:firstLine="709" w:left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3A79266">
      <w:pPr>
        <w:pStyle w:val="827"/>
        <w:pBdr/>
        <w:spacing/>
        <w:ind/>
        <w:jc w:val="right"/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</w:rPr>
      </w:pPr>
      <w:r/>
      <w:bookmarkStart w:id="18" w:name="_Toc18"/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Приложение Б</w:t>
      </w:r>
      <w:bookmarkEnd w:id="18"/>
      <w:r/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  <w:lang w:val="ru-RU"/>
        </w:rPr>
      </w:r>
    </w:p>
    <w:p w14:paraId="3A9EEF5E">
      <w:pPr>
        <w:pBdr/>
        <w:spacing w:after="0" w:before="0" w:line="360" w:lineRule="auto"/>
        <w:ind w:right="1" w:firstLine="0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8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552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53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4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</w:p>
    <w:p w14:paraId="4126E1C1"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Рисунок Б.1 – Страница работ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</w:p>
    <w:p w14:paraId="32DE34F6"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/>
          <w:b/>
          <w:bCs/>
          <w:sz w:val="24"/>
          <w:szCs w:val="24"/>
          <w:highlight w:val="none"/>
          <w:lang w:val="ru-RU" w:bidi="ru-RU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</w:p>
    <w:p w14:paraId="77DD3D70">
      <w:pPr>
        <w:pBdr/>
        <w:spacing w:after="0" w:before="0" w:line="360" w:lineRule="auto"/>
        <w:ind w:right="1" w:firstLine="0" w:left="0"/>
        <w:jc w:val="center"/>
        <w:rPr>
          <w:rFonts w:ascii="Times New Roman" w:hAnsi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8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005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53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4.0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/>
          <w:b/>
          <w:bCs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 w14:paraId="4EA2A03E"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  <w:t xml:space="preserve">Рисунок Б.2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  <w:t xml:space="preserve"> – Страница записи </w:t>
      </w:r>
      <w:r>
        <w:rPr>
          <w:b w:val="0"/>
          <w:bCs w:val="0"/>
          <w:sz w:val="24"/>
          <w:szCs w:val="24"/>
        </w:rPr>
      </w:r>
    </w:p>
    <w:p w14:paraId="0D80816B">
      <w:pPr>
        <w:pStyle w:val="827"/>
        <w:pBdr/>
        <w:spacing w:after="0" w:before="0"/>
        <w:ind/>
        <w:jc w:val="right"/>
        <w:rPr>
          <w:b w:val="0"/>
          <w:bCs w:val="0"/>
          <w:sz w:val="24"/>
          <w:szCs w:val="24"/>
        </w:rPr>
      </w:pPr>
      <w:r/>
      <w:bookmarkStart w:id="19" w:name="_Toc19"/>
      <w:r>
        <w:rPr>
          <w:b w:val="0"/>
          <w:bCs w:val="0"/>
          <w:sz w:val="24"/>
          <w:szCs w:val="24"/>
        </w:rPr>
        <w:br w:type="column"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Приложение Б.2</w:t>
      </w:r>
      <w:r>
        <w:rPr>
          <w:b/>
          <w:bCs/>
          <w:color w:val="000000" w:themeColor="text1"/>
          <w:sz w:val="24"/>
          <w:szCs w:val="24"/>
        </w:rPr>
      </w:r>
      <w:bookmarkEnd w:id="19"/>
      <w:r/>
      <w:r>
        <w:rPr>
          <w:b w:val="0"/>
          <w:bCs w:val="0"/>
          <w:sz w:val="24"/>
          <w:szCs w:val="24"/>
        </w:rPr>
      </w:r>
    </w:p>
    <w:p w14:paraId="4F6B76DF">
      <w:pPr>
        <w:pBdr/>
        <w:spacing w:after="0" w:before="0" w:line="360" w:lineRule="auto"/>
        <w:ind w:right="1" w:firstLine="0" w:left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8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664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53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4.0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42E6EBC4">
      <w:pPr>
        <w:pBdr/>
        <w:spacing w:after="0" w:before="0" w:line="360" w:lineRule="auto"/>
        <w:ind w:right="1" w:firstLine="709" w:left="0"/>
        <w:jc w:val="left"/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  <w:t xml:space="preserve">Рисунок Б.3 – Административная страница заказов 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r>
    </w:p>
    <w:p w14:paraId="6E5D16DE">
      <w:pPr>
        <w:pBdr/>
        <w:spacing w:after="0" w:before="0" w:line="360" w:lineRule="auto"/>
        <w:ind w:right="1" w:firstLine="0" w:left="0"/>
        <w:jc w:val="left"/>
        <w:rPr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/>
          <w:b/>
          <w:bCs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FD648E">
    <w:pPr>
      <w:pStyle w:val="8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27B7C48">
    <w:pPr>
      <w:pStyle w:val="861"/>
      <w:pBdr/>
      <w:spacing/>
      <w:ind/>
      <w:jc w:val="right"/>
      <w:rPr>
        <w:rFonts w:ascii="Times New Roman" w:hAnsi="Times New Roman" w:cs="Times New Roman"/>
        <w:sz w:val="24"/>
        <w:szCs w:val="24"/>
      </w:rPr>
    </w:pPr>
    <w:fldSimple w:instr="PAGE \* MERGEFORMAT"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</w:fldSimple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</w:r>
  </w:p>
  <w:p w14:paraId="4EDFF281">
    <w:pPr>
      <w:pStyle w:val="861"/>
      <w:pBdr/>
      <w:spacing/>
      <w:ind/>
      <w:rPr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C125A">
    <w:pPr>
      <w:pStyle w:val="86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DFED305">
    <w:pPr>
      <w:pStyle w:val="861"/>
      <w:pBdr/>
      <w:spacing/>
      <w:ind/>
      <w:rPr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2026-06-09T21:56:33Z</dcterms:modified>
</cp:coreProperties>
</file>