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2F5FD0"/>
          <w:sz w:val="64"/>
          <w:szCs w:val="64"/>
        </w:rPr>
        <w:t xml:space="preserve">RICORA</w:t>
      </w:r>
    </w:p>
    <w:p>
      <w:pPr>
        <w:spacing w:after="200"/>
      </w:pPr>
      <w:r>
        <w:rPr>
          <w:b/>
          <w:bCs/>
          <w:color w:val="1C2333"/>
          <w:sz w:val="44"/>
          <w:szCs w:val="44"/>
        </w:rPr>
        <w:t xml:space="preserve">De conforme a nativo en RiC</w:t>
      </w:r>
    </w:p>
    <w:p>
      <w:pPr>
        <w:spacing w:after="600"/>
      </w:pPr>
      <w:r>
        <w:rPr>
          <w:color w:val="5B6477"/>
          <w:sz w:val="30"/>
          <w:szCs w:val="30"/>
        </w:rPr>
        <w:t xml:space="preserve">Qué es RiC, qué le falta a RICORA, cómo corregirlo y cómo agregar cada faltante</w:t>
      </w:r>
    </w:p>
    <w:p>
      <w:pPr>
        <w:spacing w:after="120" w:line="276"/>
      </w:pPr>
      <w:r>
        <w:rPr>
          <w:b/>
          <w:bCs/>
        </w:rPr>
        <w:t xml:space="preserve">Fecha: </w:t>
      </w:r>
      <w:r>
        <w:t xml:space="preserve">3 de octubre de 2026</w:t>
      </w:r>
    </w:p>
    <w:p>
      <w:pPr>
        <w:spacing w:after="120" w:line="276"/>
      </w:pPr>
      <w:r>
        <w:rPr>
          <w:b/>
          <w:bCs/>
        </w:rPr>
        <w:t xml:space="preserve">Referencias normativas: </w:t>
      </w:r>
      <w:r>
        <w:t xml:space="preserve">RiC-CM 1.0 y RiC-O 1.1 (Consejo Internacional de Archivos), ISAD(G), ISAAR(CPF), Ley 1712 de 2014.</w:t>
      </w:r>
    </w:p>
    <w:p>
      <w:pPr>
        <w:spacing w:after="120" w:line="276"/>
      </w:pPr>
      <w:r>
        <w:rPr>
          <w:b/>
          <w:bCs/>
        </w:rPr>
        <w:t xml:space="preserve">Base de la medición: </w:t>
      </w:r>
      <w:r>
        <w:t xml:space="preserve">la batería automática del sistema (486 pruebas) y el archivo oficial de la ontología RiC-O 1.1.</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120"/>
      </w:pPr>
      <w:r>
        <w:rPr>
          <w:i/>
          <w:iCs/>
        </w:rPr>
        <w:t xml:space="preserve">Si el índice aparece vacío, actualícelo en Word: clic derecho sobre él → Actualizar campos.</w:t>
      </w:r>
    </w:p>
    <w:p>
      <w:r>
        <w:br w:type="page"/>
      </w:r>
    </w:p>
    <w:p>
      <w:r>
        <w:br w:type="page"/>
      </w:r>
    </w:p>
    <w:p>
      <w:pPr>
        <w:spacing w:after="120" w:before="600"/>
      </w:pPr>
      <w:r>
        <w:rPr>
          <w:b/>
          <w:bCs/>
          <w:color w:val="2F5FD0"/>
          <w:sz w:val="40"/>
          <w:szCs w:val="40"/>
        </w:rPr>
        <w:t xml:space="preserve">Parte A · Entender RiC</w:t>
      </w:r>
    </w:p>
    <w:p>
      <w:pPr>
        <w:spacing w:after="400"/>
      </w:pPr>
      <w:r>
        <w:rPr>
          <w:color w:val="5B6477"/>
          <w:sz w:val="24"/>
          <w:szCs w:val="24"/>
        </w:rPr>
        <w:t xml:space="preserve">Qué es, para qué sirve, en qué se diferencia de la descripción tradicional y cómo se usa</w:t>
      </w:r>
    </w:p>
    <w:p>
      <w:pPr>
        <w:pStyle w:val="Heading1"/>
      </w:pPr>
      <w:r>
        <w:t xml:space="preserve">A1. Qué es RiC</w:t>
      </w:r>
    </w:p>
    <w:p>
      <w:pPr>
        <w:spacing w:after="120" w:line="276"/>
      </w:pPr>
      <w:r>
        <w:rPr>
          <w:b/>
          <w:bCs/>
        </w:rPr>
        <w:t xml:space="preserve">Records in Contexts (RiC)</w:t>
      </w:r>
      <w:r>
        <w:t xml:space="preserve"> —«Documentos en sus contextos»— es la norma de descripción archivística del </w:t>
      </w:r>
      <w:r>
        <w:rPr>
          <w:b/>
          <w:bCs/>
        </w:rPr>
        <w:t xml:space="preserve">Consejo Internacional de Archivos (ICA)</w:t>
      </w:r>
      <w:r>
        <w:t xml:space="preserve">, elaborada por su Grupo de Expertos en Descripción Archivística (EGAD), que la trabaja desde 2012.</w:t>
      </w:r>
    </w:p>
    <w:p>
      <w:pPr>
        <w:spacing w:after="120" w:line="276"/>
      </w:pPr>
      <w:r>
        <w:t xml:space="preserve">Su idea central cabe en una frase: </w:t>
      </w:r>
      <w:r>
        <w:rPr>
          <w:i/>
          <w:iCs/>
        </w:rPr>
        <w:t xml:space="preserve">un documento no se entiende solo, se entiende por sus relaciones</w:t>
      </w:r>
      <w:r>
        <w:t xml:space="preserve"> — quién lo produjo, en ejercicio de qué función, bajo qué norma, en qué lugar y fecha, con qué otros documentos se vincula y en qué soportes existe. RiC describe esas relaciones de forma explícita, como una red, en lugar de deducirlas de la posición del documento en un árbol.</w:t>
      </w:r>
    </w:p>
    <w:p>
      <w:pPr>
        <w:spacing w:after="120" w:line="276"/>
      </w:pPr>
      <w:r>
        <w:t xml:space="preserve">RiC integra en un solo modelo lo que antes estaba repartido en cuatro normas del ICA: ISAD(G) (descripción de documentos), ISAAR(CPF) (registros de autoridad de instituciones, personas y familias), ISDF (funciones) e ISDIAH (instituciones que custodian archivos).</w:t>
      </w:r>
    </w:p>
    <w:p>
      <w:pPr>
        <w:pStyle w:val="Heading1"/>
      </w:pPr>
      <w:r>
        <w:t xml:space="preserve">A2. Sus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Parte</w:t>
            </w:r>
          </w:p>
        </w:tc>
        <w:tc>
          <w:tcPr>
            <w:tcW w:type="dxa" w:w="49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w:t>
            </w:r>
          </w:p>
        </w:tc>
        <w:tc>
          <w:tcPr>
            <w:tcW w:type="dxa" w:w="30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Estado verificado</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RiC-FAD</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Fundamentos de la descripción archivística: los principios y el vocabulario sobre los que se construye el modelo.</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de fundamentos del EGAD; verificar su versión vigente en el sitio del ICA antes de citarlo.</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RiC-CM</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Modelo conceptual: qué entidades existen (documento, agente, actividad…), qué atributos tienen y qué relaciones las unen. Es independiente de cualquier tecnología.</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Versión 1.0, publicada por el EGAD el 30 de noviembre de 2023.</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Ontología: la traducción técnica del modelo al lenguaje de la web semántica (OWL/RDF), para que las máquinas lo procesen, se publique como datos enlazados y se consulte con SPARQL.</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Versión 1.1 del 22 de mayo de 2025; el propio archivo se declara «tercera parte» del estándar y conforme con RiC-CM 1.0.</w:t>
            </w:r>
          </w:p>
        </w:tc>
      </w:tr>
      <w:tr>
        <w:tc>
          <w:tcPr>
            <w:tcW w:type="dxa" w:w="1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RiC-AG</w:t>
            </w:r>
          </w:p>
        </w:tc>
        <w:tc>
          <w:tcPr>
            <w:tcW w:type="dxa" w:w="49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Guías de aplicación: orientación práctica para aplicar el modelo en instituciones concretas.</w:t>
            </w:r>
          </w:p>
        </w:tc>
        <w:tc>
          <w:tcPr>
            <w:tcW w:type="dxa" w:w="3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Anunciadas por el EGAD; verificar su estado al momento de citarlas.</w:t>
            </w:r>
          </w:p>
        </w:tc>
      </w:tr>
    </w:tbl>
    <w:p>
      <w:pPr>
        <w:spacing w:before="120"/>
      </w:pPr>
      <w:r>
        <w:rPr>
          <w:i/>
          <w:iCs/>
        </w:rPr>
        <w:t xml:space="preserve">RICORA usa RiC-CM 1.0 como modelo y RiC-O 1.1 como formato de exportación, verificado contra el archivo oficial en cada ejecución de pruebas.</w:t>
      </w:r>
    </w:p>
    <w:p>
      <w:pPr>
        <w:pStyle w:val="Heading2"/>
      </w:pPr>
      <w:r>
        <w:t xml:space="preserve">Las piezas del modelo</w:t>
      </w:r>
    </w:p>
    <w:p>
      <w:pPr>
        <w:spacing w:after="120" w:line="276"/>
      </w:pPr>
      <w:r>
        <w:rPr>
          <w:b/>
          <w:bCs/>
        </w:rPr>
        <w:t xml:space="preserve">Entidades</w:t>
      </w:r>
      <w:r>
        <w:t xml:space="preserve"> (las «cosas» que se describen). RiC-CM 1.0 tiene 19, numeradas de E01 a E22; la numeración salta de E18 a E22 porque las antiguas E19 a E21 (fecha simple, rango y conjunto) se retiraron. Con su etiqueta oficial en español: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800"/>
        <w:gridCol w:w="2460"/>
      </w:tblGrid>
      <w:tr>
        <w:trPr>
          <w:tblHeader/>
        </w:trPr>
        <w:tc>
          <w:tcPr>
            <w:tcW w:type="dxa" w:w="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Código</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Entidad (etiqueta oficial)</w:t>
            </w:r>
          </w:p>
        </w:tc>
        <w:tc>
          <w:tcPr>
            <w:tcW w:type="dxa" w:w="38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w:t>
            </w:r>
          </w:p>
        </w:tc>
        <w:tc>
          <w:tcPr>
            <w:tcW w:type="dxa" w:w="24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En RICORA se llama</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Recurso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Información producida o recibida y conservada por un agente en su actividad. Agrupa las tres siguientes.</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E03</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Agrupación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Documentos agrupados por compartir atributos o relaciones: fondo, serie, expediente…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Fondo, sección, serie, subserie, expediente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E04</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Contenido de información fijado al menos una vez en un soporte.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Unidad documental</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E05</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Componente documental</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Parte de un documento con contenido propio (un anexo, un sello).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Parte documental</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E06</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inscripción del documento en un soporte: el original en papel, el PDF digitalizado, la copia PDF/A.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Archivo / original físico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E07</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Agente</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Quien actúa: persona, grupo, puesto o mecanismo.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Agente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E08–E11</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Persona · Grupo de agentes · Familia · Institución</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Los tipos de agente humano y colectivo.</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Persona · grupo · familia · entidad corporativa</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Puesto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papel funcional de una persona dentro de un grupo (el «alcalde», no la persona que lo ocupa).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Cargo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E13</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Mecanismo</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proceso o sistema que realiza una actividad (un programa de OCR, un motor de IA).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Mecanismo (software)</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E14–E15</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Evento · Actividad</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Algo que ocurre; una actividad es lo que se hace con un propósito (una función, un trámite).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Hito · actividad y tipo de actividad (función)</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E16–E17</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 · Norma</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condiciones que rigen a un agente o una actividad; la norma delega autoridad para actuar.</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Regla · mandato</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E18</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Fecha</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Información cronológica, con forma normalizada.</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Fecha (EDTF)</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E22</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Lugar</w:t>
            </w:r>
          </w:p>
        </w:tc>
        <w:tc>
          <w:tcPr>
            <w:tcW w:type="dxa" w:w="38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Área geográfica con nombre.</w:t>
            </w:r>
          </w:p>
        </w:tc>
        <w:tc>
          <w:tcPr>
            <w:tcW w:type="dxa" w:w="24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Lugar</w:t>
            </w:r>
          </w:p>
        </w:tc>
      </w:tr>
    </w:tbl>
    <w:p>
      <w:pPr>
        <w:spacing w:before="160"/>
      </w:pPr>
      <w:r>
        <w:rPr>
          <w:b/>
          <w:bCs/>
        </w:rPr>
        <w:t xml:space="preserve">Atributos</w:t>
      </w:r>
      <w:r>
        <w:t xml:space="preserve"> (las características de cada entidad): título, alcance y contenido, condiciones de acceso, historia, identificador, extensión… El OWL cita 42 (A01 a A45). Son el equivalente a los «elementos» de ISAD(G).</w:t>
      </w:r>
    </w:p>
    <w:p>
      <w:pPr>
        <w:spacing w:after="120" w:line="276"/>
      </w:pPr>
      <w:r>
        <w:rPr>
          <w:b/>
          <w:bCs/>
        </w:rPr>
        <w:t xml:space="preserve">Relaciones</w:t>
      </w:r>
      <w:r>
        <w:t xml:space="preserve"> (lo que une a las entidades): RiC-CM 1.0 define 86 códigos (RiC-R001 a RiC-R086). Cada una tiene nombre, dirección y puede llevar fechas, rol, fuente y certeza. Ejemplos: «tiene productor» (R027), «documenta» una actividad (R033), «ocupa o ocupó» un puesto, «incluye» (R024, la antigua jerarquía), «tiene instanciación» (R025), «fue migrado a» (R015).</w:t>
      </w:r>
    </w:p>
    <w:p>
      <w:pPr>
        <w:pStyle w:val="Heading1"/>
      </w:pPr>
      <w:r>
        <w:t xml:space="preserve">A3. Para qué sirve</w:t>
      </w:r>
    </w:p>
    <w:p>
      <w:pPr>
        <w:pStyle w:val="ListParagraph"/>
        <w:numPr>
          <w:ilvl w:val="0"/>
          <w:numId w:val="2"/>
        </w:numPr>
        <w:spacing w:after="60"/>
      </w:pPr>
      <w:r>
        <w:rPr>
          <w:b/>
          <w:bCs/>
        </w:rPr>
        <w:t xml:space="preserve">Contexto completo: </w:t>
      </w:r>
      <w:r>
        <w:t xml:space="preserve">describir no solo el documento sino la red que lo explica (quién, en qué función, bajo qué norma, cuándo, dónde).</w:t>
      </w:r>
    </w:p>
    <w:p>
      <w:pPr>
        <w:pStyle w:val="ListParagraph"/>
        <w:numPr>
          <w:ilvl w:val="0"/>
          <w:numId w:val="2"/>
        </w:numPr>
        <w:spacing w:after="60"/>
      </w:pPr>
      <w:r>
        <w:rPr>
          <w:b/>
          <w:bCs/>
        </w:rPr>
        <w:t xml:space="preserve">Procedencia múltiple: </w:t>
      </w:r>
      <w:r>
        <w:t xml:space="preserve">un documento puede tener varios productores, y un agente actúa en muchos fondos a lo largo del tiempo, con sus cambios de nombre, de estructura y de funciones.</w:t>
      </w:r>
    </w:p>
    <w:p>
      <w:pPr>
        <w:pStyle w:val="ListParagraph"/>
        <w:numPr>
          <w:ilvl w:val="0"/>
          <w:numId w:val="2"/>
        </w:numPr>
        <w:spacing w:after="60"/>
      </w:pPr>
      <w:r>
        <w:rPr>
          <w:b/>
          <w:bCs/>
        </w:rPr>
        <w:t xml:space="preserve">Describir una vez, reutilizar siempre: </w:t>
      </w:r>
      <w:r>
        <w:t xml:space="preserve">cada agente, función o lugar se describe una sola vez y se enlaza desde todos los documentos que lo involucran.</w:t>
      </w:r>
    </w:p>
    <w:p>
      <w:pPr>
        <w:pStyle w:val="ListParagraph"/>
        <w:numPr>
          <w:ilvl w:val="0"/>
          <w:numId w:val="2"/>
        </w:numPr>
        <w:spacing w:after="60"/>
      </w:pPr>
      <w:r>
        <w:rPr>
          <w:b/>
          <w:bCs/>
        </w:rPr>
        <w:t xml:space="preserve">Separar contenido y soporte: </w:t>
      </w:r>
      <w:r>
        <w:t xml:space="preserve">el documento (lo que dice) se distingue de cada una de sus instanciaciones (papel, digitalización, migración), lo que une la descripción con la preservación digital.</w:t>
      </w:r>
    </w:p>
    <w:p>
      <w:pPr>
        <w:pStyle w:val="ListParagraph"/>
        <w:numPr>
          <w:ilvl w:val="0"/>
          <w:numId w:val="2"/>
        </w:numPr>
        <w:spacing w:after="60"/>
      </w:pPr>
      <w:r>
        <w:rPr>
          <w:b/>
          <w:bCs/>
        </w:rPr>
        <w:t xml:space="preserve">Datos abiertos y enlazados: </w:t>
      </w:r>
      <w:r>
        <w:t xml:space="preserve">cada entidad tiene una URI; otros archivos, bibliotecas o Wikidata pueden enlazarla, y el acervo se consulta con SPARQL.</w:t>
      </w:r>
    </w:p>
    <w:p>
      <w:pPr>
        <w:pStyle w:val="ListParagraph"/>
        <w:numPr>
          <w:ilvl w:val="0"/>
          <w:numId w:val="2"/>
        </w:numPr>
        <w:spacing w:after="60"/>
      </w:pPr>
      <w:r>
        <w:rPr>
          <w:b/>
          <w:bCs/>
        </w:rPr>
        <w:t xml:space="preserve">Preguntas que la descripción tradicional no responde: </w:t>
      </w:r>
      <w:r>
        <w:t xml:space="preserve">«todo lo que firmó quien ocupó la alcaldía entre 1946 y 1950, en cualquier fondo», «qué documentos produjo esta función después de la reforma de 1960».</w:t>
      </w:r>
    </w:p>
    <w:p>
      <w:pPr>
        <w:pStyle w:val="Heading1"/>
      </w:pPr>
      <w:r>
        <w:t xml:space="preserve">A4. Diferencia con la descripción tradicional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Aspecto</w:t>
            </w:r>
          </w:p>
        </w:tc>
        <w:tc>
          <w:tcPr>
            <w:tcW w:type="dxa" w:w="38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Descripción tradicional (ISAD(G) y normas afines)</w:t>
            </w:r>
          </w:p>
        </w:tc>
        <w:tc>
          <w:tcPr>
            <w:tcW w:type="dxa" w:w="38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RiC</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Forma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Árbol multinivel: fondo → sección → serie → expediente → unidad. Se describe de lo general a lo particular.</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Red (grafo) de entidades conectadas. La jerarquía sigue existiendo, pero es una relación más («incluye»).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Centro</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fondo: una procedencia por descripción.</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entidad tiene identidad propia; la procedencia puede ser múltiple.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Agentes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Nombre del productor e historia institucional en texto, o en un registro ISAAR aparte, unido por el nombre.</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Entidades con relaciones tipadas y fechadas: productor, autor, remitente, ocupa un puesto, es subordinado de…</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Funciones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 otra norma (ISDF), o en notas.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Actividad y tipo de actividad, conectados a los documentos que las documentan y a los agentes que las ejercen.</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Contenido y soporte</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Mezclados en «volumen y soporte» (3.1.5).</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por un lado, cada instanciación por otro.</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Fechas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(«c. 1948», «1940-1950»).</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 Fecha con su expresión, su forma normalizada (EDTF) y su tipo.</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Relaciones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Implícitas en el árbol o en notas («véase también»).</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Explícitas: 86 tipos, con dirección, fechas, rol, fuente y certeza.</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Salida técnica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Documentos XML (EAD, EAC-CPF), instrumentos impresos.</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enlazados RDF (RiC-O), URIs, SPARQL; el instrumento impreso se genera desde la red.</w:t>
            </w:r>
          </w:p>
        </w:tc>
      </w:tr>
      <w:tr>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Lo que NO cambia</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Los principios de procedencia y orden original.</w:t>
            </w:r>
          </w:p>
        </w:tc>
        <w:tc>
          <w:tcPr>
            <w:tcW w:type="dxa" w:w="38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 conservan: RiC no los elimina, los representa como relaciones explícitas y verificables.</w:t>
            </w:r>
          </w:p>
        </w:tc>
      </w:tr>
    </w:tbl>
    <w:p>
      <w:pPr>
        <w:pStyle w:val="Heading1"/>
      </w:pPr>
      <w:r>
        <w:t xml:space="preserve">A5. Cómo se usa: un ejemplo</w:t>
      </w:r>
    </w:p>
    <w:p>
      <w:pPr>
        <w:spacing w:after="120" w:line="276"/>
      </w:pPr>
      <w:r>
        <w:t xml:space="preserve">Un oficio de 1948 de la Alcaldía de Tunja sobre permisos de policía, descrito en RiC:</w:t>
      </w:r>
    </w:p>
    <w:p>
      <w:pPr>
        <w:shd w:fill="F3F5F9" w:color="auto" w:val="clear"/>
        <w:spacing w:after="0" w:line="240"/>
      </w:pPr>
      <w:r>
        <w:rPr>
          <w:rFonts w:ascii="Consolas" w:cs="Consolas" w:eastAsia="Consolas" w:hAnsi="Consolas"/>
          <w:color w:val="1C2333"/>
          <w:sz w:val="17"/>
          <w:szCs w:val="17"/>
        </w:rPr>
        <w:t xml:space="preserve">  [Alcaldía de Tunja] ──es productor de──▶ [Oficio 114]  (Documento)</w:t>
      </w:r>
    </w:p>
    <w:p>
      <w:pPr>
        <w:shd w:fill="F3F5F9" w:color="auto" w:val="clear"/>
        <w:spacing w:after="0" w:line="240"/>
      </w:pPr>
      <w:r>
        <w:rPr>
          <w:rFonts w:ascii="Consolas" w:cs="Consolas" w:eastAsia="Consolas" w:hAnsi="Consolas"/>
          <w:color w:val="1C2333"/>
          <w:sz w:val="17"/>
          <w:szCs w:val="17"/>
        </w:rPr>
        <w:t xml:space="preserve">        │                                     │</w:t>
      </w:r>
    </w:p>
    <w:p>
      <w:pPr>
        <w:shd w:fill="F3F5F9" w:color="auto" w:val="clear"/>
        <w:spacing w:after="0" w:line="240"/>
      </w:pPr>
      <w:r>
        <w:rPr>
          <w:rFonts w:ascii="Consolas" w:cs="Consolas" w:eastAsia="Consolas" w:hAnsi="Consolas"/>
          <w:color w:val="1C2333"/>
          <w:sz w:val="17"/>
          <w:szCs w:val="17"/>
        </w:rPr>
        <w:t xml:space="preserve">   existe en                           tiene instanciación</w:t>
      </w:r>
    </w:p>
    <w:p>
      <w:pPr>
        <w:shd w:fill="F3F5F9" w:color="auto" w:val="clear"/>
        <w:spacing w:after="0" w:line="240"/>
      </w:pPr>
      <w:r>
        <w:rPr>
          <w:rFonts w:ascii="Consolas" w:cs="Consolas" w:eastAsia="Consolas" w:hAnsi="Consolas"/>
          <w:color w:val="1C2333"/>
          <w:sz w:val="17"/>
          <w:szCs w:val="17"/>
        </w:rPr>
        <w:t xml:space="preserve">        ▼                                     ▼</w:t>
      </w:r>
    </w:p>
    <w:p>
      <w:pPr>
        <w:shd w:fill="F3F5F9" w:color="auto" w:val="clear"/>
        <w:spacing w:after="0" w:line="240"/>
      </w:pPr>
      <w:r>
        <w:rPr>
          <w:rFonts w:ascii="Consolas" w:cs="Consolas" w:eastAsia="Consolas" w:hAnsi="Consolas"/>
          <w:color w:val="1C2333"/>
          <w:sz w:val="17"/>
          <w:szCs w:val="17"/>
        </w:rPr>
        <w:t xml:space="preserve">  [Alcalde] (Puesto) ◀──ocupa (1946–1950)── [J. E. Gaitán] (Persona)</w:t>
      </w:r>
    </w:p>
    <w:p>
      <w:pPr>
        <w:shd w:fill="F3F5F9" w:color="auto" w:val="clear"/>
        <w:spacing w:after="0" w:line="240"/>
      </w:pPr>
      <w:r>
        <w:rPr>
          <w:rFonts w:ascii="Consolas" w:cs="Consolas" w:eastAsia="Consolas" w:hAnsi="Consolas"/>
          <w:color w:val="1C2333"/>
          <w:sz w:val="17"/>
          <w:szCs w:val="17"/>
        </w:rPr>
        <w:t xml:space="preserve">                                    [original en papel] · [PDF digitalizado] · [PDF/A]</w:t>
      </w:r>
    </w:p>
    <w:p>
      <w:pPr>
        <w:shd w:fill="F3F5F9" w:color="auto" w:val="clear"/>
        <w:spacing w:after="0" w:line="240"/>
      </w:pPr>
      <w:r>
        <w:rPr>
          <w:rFonts w:ascii="Consolas" w:cs="Consolas" w:eastAsia="Consolas" w:hAnsi="Consolas"/>
          <w:color w:val="1C2333"/>
          <w:sz w:val="17"/>
          <w:szCs w:val="17"/>
        </w:rPr>
        <w:t xml:space="preserve">  [Oficio 114] ──documenta──▶ [Expedición de permisos] (Actividad)</w:t>
      </w:r>
    </w:p>
    <w:p>
      <w:pPr>
        <w:shd w:fill="F3F5F9" w:color="auto" w:val="clear"/>
        <w:spacing w:after="0" w:line="240"/>
      </w:pPr>
      <w:r>
        <w:rPr>
          <w:rFonts w:ascii="Consolas" w:cs="Consolas" w:eastAsia="Consolas" w:hAnsi="Consolas"/>
          <w:color w:val="1C2333"/>
          <w:sz w:val="17"/>
          <w:szCs w:val="17"/>
        </w:rPr>
        <w:t xml:space="preserve">                                   └──es del tipo──▶ [Policía local] (función)</w:t>
      </w:r>
    </w:p>
    <w:p>
      <w:pPr>
        <w:shd w:fill="F3F5F9" w:color="auto" w:val="clear"/>
        <w:spacing w:after="0" w:line="240"/>
      </w:pPr>
      <w:r>
        <w:rPr>
          <w:rFonts w:ascii="Consolas" w:cs="Consolas" w:eastAsia="Consolas" w:hAnsi="Consolas"/>
          <w:color w:val="1C2333"/>
          <w:sz w:val="17"/>
          <w:szCs w:val="17"/>
        </w:rPr>
        <w:t xml:space="preserve">  [Acuerdo 3 de 1946] (Norma) ──regula──▶ [Expedición de permisos]</w:t>
      </w:r>
    </w:p>
    <w:p>
      <w:pPr>
        <w:shd w:fill="F3F5F9" w:color="auto" w:val="clear"/>
        <w:spacing w:after="0" w:line="240"/>
      </w:pPr>
      <w:r>
        <w:rPr>
          <w:rFonts w:ascii="Consolas" w:cs="Consolas" w:eastAsia="Consolas" w:hAnsi="Consolas"/>
          <w:color w:val="1C2333"/>
          <w:sz w:val="17"/>
          <w:szCs w:val="17"/>
        </w:rPr>
        <w:t xml:space="preserve">  [Oficio 114] ──fecha de creación──▶ [8 de marzo de 1948] (Fecha, EDTF 1948-03-08)</w:t>
      </w:r>
    </w:p>
    <w:p>
      <w:pPr>
        <w:shd w:fill="F3F5F9" w:color="auto" w:val="clear"/>
        <w:spacing w:after="0" w:line="240"/>
      </w:pPr>
      <w:r>
        <w:rPr>
          <w:rFonts w:ascii="Consolas" w:cs="Consolas" w:eastAsia="Consolas" w:hAnsi="Consolas"/>
          <w:color w:val="1C2333"/>
          <w:sz w:val="17"/>
          <w:szCs w:val="17"/>
        </w:rPr>
        <w:t xml:space="preserve">  [Expediente de permisos 1948] ──incluye──▶ [Oficio 114]</w:t>
      </w:r>
    </w:p>
    <w:p>
      <w:pPr>
        <w:spacing w:before="160"/>
      </w:pPr>
      <w:r>
        <w:t xml:space="preserve">Lo mismo, en RiC-O (formato Turtle), que es lo que el sistema exporta:</w:t>
      </w:r>
    </w:p>
    <w:p>
      <w:pPr>
        <w:shd w:fill="F3F5F9" w:color="auto" w:val="clear"/>
        <w:spacing w:after="0" w:line="240"/>
      </w:pPr>
      <w:r>
        <w:rPr>
          <w:rFonts w:ascii="Consolas" w:cs="Consolas" w:eastAsia="Consolas" w:hAnsi="Consolas"/>
          <w:color w:val="1C2333"/>
          <w:sz w:val="17"/>
          <w:szCs w:val="17"/>
        </w:rPr>
        <w:t xml:space="preserve">ricora:oficio-114  a rico:Record ;</w:t>
      </w:r>
    </w:p>
    <w:p>
      <w:pPr>
        <w:shd w:fill="F3F5F9" w:color="auto" w:val="clear"/>
        <w:spacing w:after="0" w:line="240"/>
      </w:pPr>
      <w:r>
        <w:rPr>
          <w:rFonts w:ascii="Consolas" w:cs="Consolas" w:eastAsia="Consolas" w:hAnsi="Consolas"/>
          <w:color w:val="1C2333"/>
          <w:sz w:val="17"/>
          <w:szCs w:val="17"/>
        </w:rPr>
        <w:t xml:space="preserve">    rico:title  "Oficio 114 sobre permisos de policía" ;</w:t>
      </w:r>
    </w:p>
    <w:p>
      <w:pPr>
        <w:shd w:fill="F3F5F9" w:color="auto" w:val="clear"/>
        <w:spacing w:after="0" w:line="240"/>
      </w:pPr>
      <w:r>
        <w:rPr>
          <w:rFonts w:ascii="Consolas" w:cs="Consolas" w:eastAsia="Consolas" w:hAnsi="Consolas"/>
          <w:color w:val="1C2333"/>
          <w:sz w:val="17"/>
          <w:szCs w:val="17"/>
        </w:rPr>
        <w:t xml:space="preserve">    rico:hasCreator  ricora:alcaldia-tunja ;</w:t>
      </w:r>
    </w:p>
    <w:p>
      <w:pPr>
        <w:shd w:fill="F3F5F9" w:color="auto" w:val="clear"/>
        <w:spacing w:after="0" w:line="240"/>
      </w:pPr>
      <w:r>
        <w:rPr>
          <w:rFonts w:ascii="Consolas" w:cs="Consolas" w:eastAsia="Consolas" w:hAnsi="Consolas"/>
          <w:color w:val="1C2333"/>
          <w:sz w:val="17"/>
          <w:szCs w:val="17"/>
        </w:rPr>
        <w:t xml:space="preserve">    rico:hasOrHadInstantiation  ricora:oficio-114-papel , ricora:oficio-114-pdfa ;</w:t>
      </w:r>
    </w:p>
    <w:p>
      <w:pPr>
        <w:shd w:fill="F3F5F9" w:color="auto" w:val="clear"/>
        <w:spacing w:after="0" w:line="240"/>
      </w:pPr>
      <w:r>
        <w:rPr>
          <w:rFonts w:ascii="Consolas" w:cs="Consolas" w:eastAsia="Consolas" w:hAnsi="Consolas"/>
          <w:color w:val="1C2333"/>
          <w:sz w:val="17"/>
          <w:szCs w:val="17"/>
        </w:rPr>
        <w:t xml:space="preserve">    rico:documents  ricora:expedicion-permisos .</w:t>
      </w:r>
    </w:p>
    <w:p>
      <w:pPr>
        <w:shd w:fill="F3F5F9" w:color="auto" w:val="clear"/>
        <w:spacing w:after="0" w:line="240"/>
      </w:pPr>
      <w:r>
        <w:rPr>
          <w:rFonts w:ascii="Consolas" w:cs="Consolas" w:eastAsia="Consolas" w:hAnsi="Consolas"/>
          <w:color w:val="1C2333"/>
          <w:sz w:val="17"/>
          <w:szCs w:val="17"/>
        </w:rPr>
        <w:t xml:space="preserve">ricora:alcaldia-tunja  a rico:CorporateBody ;  rico:name "Alcaldía de Tunja" .</w:t>
      </w:r>
    </w:p>
    <w:p>
      <w:pPr>
        <w:shd w:fill="F3F5F9" w:color="auto" w:val="clear"/>
        <w:spacing w:after="0" w:line="240"/>
      </w:pPr>
      <w:r>
        <w:rPr>
          <w:rFonts w:ascii="Consolas" w:cs="Consolas" w:eastAsia="Consolas" w:hAnsi="Consolas"/>
          <w:color w:val="1C2333"/>
          <w:sz w:val="17"/>
          <w:szCs w:val="17"/>
        </w:rPr>
        <w:t xml:space="preserve">ricora:gaitan  a rico:Person ;  rico:occupiesOrOccupied  ricora:alcalde .</w:t>
      </w:r>
    </w:p>
    <w:p>
      <w:pPr>
        <w:shd w:fill="F3F5F9" w:color="auto" w:val="clear"/>
        <w:spacing w:after="0" w:line="240"/>
      </w:pPr>
      <w:r>
        <w:rPr>
          <w:rFonts w:ascii="Consolas" w:cs="Consolas" w:eastAsia="Consolas" w:hAnsi="Consolas"/>
          <w:color w:val="1C2333"/>
          <w:sz w:val="17"/>
          <w:szCs w:val="17"/>
        </w:rPr>
        <w:t xml:space="preserve">ricora:expedicion-permisos  a rico:Activity ;  rico:hasActivityType  ricora:policia-local .</w:t>
      </w:r>
    </w:p>
    <w:p>
      <w:pPr>
        <w:pStyle w:val="Heading3"/>
      </w:pPr>
      <w:r>
        <w:t xml:space="preserve">Cómo se hace en RICORA</w:t>
      </w:r>
    </w:p>
    <w:p>
      <w:pPr>
        <w:pStyle w:val="ListParagraph"/>
        <w:numPr>
          <w:ilvl w:val="0"/>
          <w:numId w:val="3"/>
        </w:numPr>
        <w:spacing w:after="60"/>
      </w:pPr>
      <w:r>
        <w:t xml:space="preserve">Se </w:t>
      </w:r>
      <w:r>
        <w:rPr>
          <w:b/>
          <w:bCs/>
        </w:rPr>
        <w:t xml:space="preserve">ingresa</w:t>
      </w:r>
      <w:r>
        <w:t xml:space="preserve"> el archivo: el sistema calcula su huella, identifica el formato y extrae el texto (cada programa queda como Mecanismo).</w:t>
      </w:r>
    </w:p>
    <w:p>
      <w:pPr>
        <w:pStyle w:val="ListParagraph"/>
        <w:numPr>
          <w:ilvl w:val="0"/>
          <w:numId w:val="3"/>
        </w:numPr>
        <w:spacing w:after="60"/>
      </w:pPr>
      <w:r>
        <w:t xml:space="preserve">Al </w:t>
      </w:r>
      <w:r>
        <w:rPr>
          <w:b/>
          <w:bCs/>
        </w:rPr>
        <w:t xml:space="preserve">describir</w:t>
      </w:r>
      <w:r>
        <w:t xml:space="preserve">, el motor de análisis propone agentes, fechas, lugares y actividades; la archivista confirma, corrige o descarta cada propuesta.</w:t>
      </w:r>
    </w:p>
    <w:p>
      <w:pPr>
        <w:pStyle w:val="ListParagraph"/>
        <w:numPr>
          <w:ilvl w:val="0"/>
          <w:numId w:val="3"/>
        </w:numPr>
        <w:spacing w:after="60"/>
      </w:pPr>
      <w:r>
        <w:t xml:space="preserve">Cada entidad confirmada va al </w:t>
      </w:r>
      <w:r>
        <w:rPr>
          <w:b/>
          <w:bCs/>
        </w:rPr>
        <w:t xml:space="preserve">vocabulario del fondo</w:t>
      </w:r>
      <w:r>
        <w:t xml:space="preserve"> una sola vez y se reutiliza; cada vínculo queda como una relación RiC con su código.</w:t>
      </w:r>
    </w:p>
    <w:p>
      <w:pPr>
        <w:pStyle w:val="ListParagraph"/>
        <w:numPr>
          <w:ilvl w:val="0"/>
          <w:numId w:val="3"/>
        </w:numPr>
        <w:spacing w:after="60"/>
      </w:pPr>
      <w:r>
        <w:t xml:space="preserve">Al publicar, la descripción se puede </w:t>
      </w:r>
      <w:r>
        <w:rPr>
          <w:b/>
          <w:bCs/>
        </w:rPr>
        <w:t xml:space="preserve">ver como grafo</w:t>
      </w:r>
      <w:r>
        <w:t xml:space="preserve">, exportar en RiC-O (validado contra el OWL y el perfil SHACL) y consultar con SPARQL.</w:t>
      </w:r>
    </w:p>
    <w:p>
      <w:pPr>
        <w:pStyle w:val="Heading1"/>
      </w:pPr>
      <w:r>
        <w:t xml:space="preserve">A6. Qué debe aprender, y en qué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3600"/>
        <w:gridCol w:w="3010"/>
      </w:tblGrid>
      <w:tr>
        <w:trPr>
          <w:tblHeader/>
        </w:trPr>
        <w:tc>
          <w:tcPr>
            <w:tcW w:type="dxa" w:w="4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Tema</w:t>
            </w:r>
          </w:p>
        </w:tc>
        <w:tc>
          <w:tcPr>
            <w:tcW w:type="dxa" w:w="3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saber al final</w:t>
            </w:r>
          </w:p>
        </w:tc>
        <w:tc>
          <w:tcPr>
            <w:tcW w:type="dxa" w:w="301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Fuente gratuita</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RiC-CM: entidades, atributos y relaciones</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Reconocer las 19 entidades en un documento real y nombrar sus relaciones con el código RiC-R.</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de RiC-CM 1.0 en el sitio del ICA (ica.org)</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Correspondencia ISAD(G) / ISAAR(CPF) → RiC</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Pasar una ficha ISAD(G) y un registro ISAAR a entidades y relaciones RiC.</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Comparar los elementos de ISAD(G) con los atributos de RiC-CM, con un fondo propio</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enlazados: tripleta, URI, RDF, Turtle</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Leer y escribir tripletas sencillas como las del ejemplo.</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RDF 1.1 Primer del W3C (w3.org/TR/rdf11-primer)</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RiC-O: clases y propiedades</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Buscar una clase o propiedad y entender su dominio y rango.</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Documentación de RiC-O en github.com/ICA-EGAD/RiC-O</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5</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SPARQL básico</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Hacer preguntas al grafo («documentos producidos por…»).</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Punto SPARQL de RICORA y la recomendación SPARQL 1.1 del W3C</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6</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Vocabularios y normas de apoyo: SKOS, EDTF, ISO 639</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Saber por qué una función es un concepto SKOS y una fecha «c. 1948» es 1948~.</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EDTF en loc.gov/standards/datetime</w:t>
            </w:r>
          </w:p>
        </w:tc>
      </w:tr>
      <w:tr>
        <w:tc>
          <w:tcPr>
            <w:tcW w:type="dxa" w:w="4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Validación (SHACL), en concepto</w:t>
            </w:r>
          </w:p>
        </w:tc>
        <w:tc>
          <w:tcPr>
            <w:tcW w:type="dxa" w:w="3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Entender qué significa «la exportación es conforme» y leer un informe de conformidad.</w:t>
            </w:r>
          </w:p>
        </w:tc>
        <w:tc>
          <w:tcPr>
            <w:tcW w:type="dxa" w:w="30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informe de conformidad de RICORA (Instrumentos → Exportar)</w:t>
            </w:r>
          </w:p>
        </w:tc>
      </w:tr>
    </w:tbl>
    <w:p>
      <w:pPr>
        <w:spacing w:before="160"/>
      </w:pPr>
      <w:r>
        <w:rPr>
          <w:b/>
          <w:bCs/>
        </w:rPr>
        <w:t xml:space="preserve">Ejercicio recomendado: </w:t>
      </w:r>
      <w:r>
        <w:t xml:space="preserve">tome tres documentos reales de su trabajo de consultoría y dibújelos en papel como en el ejemplo A5, antes de describirlos en el sistema. Es la forma más rápida de pasar de pensar en árbol a pensar en red.</w:t>
      </w:r>
    </w:p>
    <w:p>
      <w:r>
        <w:br w:type="page"/>
      </w:r>
    </w:p>
    <w:p>
      <w:pPr>
        <w:spacing w:after="120" w:before="600"/>
      </w:pPr>
      <w:r>
        <w:rPr>
          <w:b/>
          <w:bCs/>
          <w:color w:val="2F5FD0"/>
          <w:sz w:val="40"/>
          <w:szCs w:val="40"/>
        </w:rPr>
        <w:t xml:space="preserve">Parte B · RICORA frente a RiC</w:t>
      </w:r>
    </w:p>
    <w:p>
      <w:pPr>
        <w:spacing w:after="400"/>
      </w:pPr>
      <w:r>
        <w:rPr>
          <w:color w:val="5B6477"/>
          <w:sz w:val="24"/>
          <w:szCs w:val="24"/>
        </w:rPr>
        <w:t xml:space="preserve">Dónde está el sistema hoy, medido contra la ontología oficial, y qué le falta</w:t>
      </w:r>
    </w:p>
    <w:p>
      <w:pPr>
        <w:pStyle w:val="Heading1"/>
      </w:pPr>
      <w:r>
        <w:t xml:space="preserve">B1. Respuesta corta</w:t>
      </w:r>
    </w:p>
    <w:p>
      <w:pPr>
        <w:spacing w:after="120" w:line="276"/>
      </w:pPr>
      <w:r>
        <w:t xml:space="preserve">RICORA </w:t>
      </w:r>
      <w:r>
        <w:rPr>
          <w:b/>
          <w:bCs/>
        </w:rPr>
        <w:t xml:space="preserve">produce RiC conforme</w:t>
      </w:r>
      <w:r>
        <w:t xml:space="preserve">: todo lo que exporta existe en la ontología oficial, se valida contra el OWL y contra un perfil SHACL antes de salir, y cada descripción tiene una URI propia. Pero </w:t>
      </w:r>
      <w:r>
        <w:rPr>
          <w:b/>
          <w:bCs/>
        </w:rPr>
        <w:t xml:space="preserve">todavía no es nativo en RiC</w:t>
      </w:r>
      <w:r>
        <w:t xml:space="preserve">: por dentro sigue organizado como ISAD(G), por fondos y jerarquías, y el grafo RiC es una vista que se calcula al exportar.</w:t>
      </w:r>
    </w:p>
    <w:p>
      <w:pPr>
        <w:spacing w:after="120" w:line="276"/>
      </w:pPr>
      <w:r>
        <w:t xml:space="preserve">Las tres diferencias de fondo son:</w:t>
      </w:r>
    </w:p>
    <w:p>
      <w:pPr>
        <w:pStyle w:val="ListParagraph"/>
        <w:numPr>
          <w:ilvl w:val="0"/>
          <w:numId w:val="2"/>
        </w:numPr>
        <w:spacing w:after="60"/>
      </w:pPr>
      <w:r>
        <w:rPr>
          <w:b/>
          <w:bCs/>
        </w:rPr>
        <w:t xml:space="preserve">No recibe RiC, solo lo emite</w:t>
      </w:r>
      <w:r>
        <w:t xml:space="preserve"> (N1).</w:t>
      </w:r>
    </w:p>
    <w:p>
      <w:pPr>
        <w:pStyle w:val="ListParagraph"/>
        <w:numPr>
          <w:ilvl w:val="0"/>
          <w:numId w:val="2"/>
        </w:numPr>
        <w:spacing w:after="60"/>
      </w:pPr>
      <w:r>
        <w:rPr>
          <w:b/>
          <w:bCs/>
        </w:rPr>
        <w:t xml:space="preserve">El fondo parte todo el sistema</w:t>
      </w:r>
      <w:r>
        <w:t xml:space="preserve">: agentes, permisos y exportación (N2).</w:t>
      </w:r>
    </w:p>
    <w:p>
      <w:pPr>
        <w:pStyle w:val="ListParagraph"/>
        <w:numPr>
          <w:ilvl w:val="0"/>
          <w:numId w:val="2"/>
        </w:numPr>
        <w:spacing w:after="60"/>
      </w:pPr>
      <w:r>
        <w:rPr>
          <w:b/>
          <w:bCs/>
        </w:rPr>
        <w:t xml:space="preserve">El grafo no existe como tal</w:t>
      </w:r>
      <w:r>
        <w:t xml:space="preserve">: se genera al vuelo, fondo por fondo (N3).</w:t>
      </w:r>
    </w:p>
    <w:p>
      <w:pPr>
        <w:spacing w:after="120" w:line="276"/>
      </w:pPr>
      <w:r>
        <w:t xml:space="preserve">El resto (atributos, eventos, instrumentos, motor) es completar el modelo dentro de la arquitectura actual, y se puede hacer por partes.</w:t>
      </w:r>
    </w:p>
    <w:p>
      <w:pPr>
        <w:pStyle w:val="Heading1"/>
      </w:pPr>
      <w:r>
        <w:t xml:space="preserve">B2. Qué significa «nativo en RiC»</w:t>
      </w:r>
    </w:p>
    <w:p>
      <w:pPr>
        <w:spacing w:after="120" w:line="276"/>
      </w:pPr>
      <w:r>
        <w:t xml:space="preserve">Para que la afirmación se pueda verificar, este documento usa siete criterios. Un sistema es nativo en RiC cuando: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30"/>
        <w:gridCol w:w="3930"/>
      </w:tblGrid>
      <w:tr>
        <w:trPr>
          <w:tblHeader/>
        </w:trPr>
        <w:tc>
          <w:tcPr>
            <w:tcW w:type="dxa" w:w="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493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Criterio</w:t>
            </w:r>
          </w:p>
        </w:tc>
        <w:tc>
          <w:tcPr>
            <w:tcW w:type="dxa" w:w="393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Estado en RICORA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Sus entidades (recursos, agentes, actividades, reglas, lugares, fechas) existen por sí mismas, no colgadas de un fondo.</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existen como entidades, pero cada una pertenece a un fondo.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relaciones son datos de primer nivel, con fechas, rol, fuente y certeza.</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Cumplido (desde el cierre de las brechas 1 y 2).</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Admite procedencia múltiple: un agente en muchos fondos; un documento con varios productores.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una autoridad por fondo.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Intercambia RiC en las dos direcciones.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solo exporta.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5</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Permite consultar el grafo completo del acervo.</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SPARQL por fondo y en memoria.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6</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Cubre el modelo conceptual (entidades y atributos de RiC-CM).</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Alto en entidades, 29 de 42 atributos.</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w:t>
            </w:r>
          </w:p>
        </w:tc>
        <w:tc>
          <w:tcPr>
            <w:tcW w:type="dxa" w:w="4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historia del documento y su descripción también son RiC (actividades, eventos, instrumentos).</w:t>
            </w:r>
          </w:p>
        </w:tc>
        <w:tc>
          <w:tcPr>
            <w:tcW w:type="dxa" w:w="393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Parcial: está en PREMIS y en la auditoría, no en el grafo.</w:t>
            </w:r>
          </w:p>
        </w:tc>
      </w:tr>
    </w:tbl>
    <w:p>
      <w:pPr>
        <w:pStyle w:val="Heading1"/>
      </w:pPr>
      <w:r>
        <w:t xml:space="preserve">B3. Dónde está hoy: cifras medidas</w:t>
      </w:r>
    </w:p>
    <w:p>
      <w:pPr>
        <w:spacing w:after="120" w:line="276"/>
      </w:pPr>
      <w:r>
        <w:t xml:space="preserve">Términos de RiC-O 1.1 que salen de verdad en las exportaciones, medidos sobre la batería completa, antes y después de cerrar las brechas 1, 2, 3 y 8 de la auditoría de especialización (3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300"/>
        <w:gridCol w:w="1300"/>
        <w:gridCol w:w="3400"/>
      </w:tblGrid>
      <w:tr>
        <w:trPr>
          <w:tblHeader/>
        </w:trPr>
        <w:tc>
          <w:tcPr>
            <w:tcW w:type="dxa" w:w="33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Medida</w:t>
            </w:r>
          </w:p>
        </w:tc>
        <w:tc>
          <w:tcPr>
            <w:tcW w:type="dxa" w:w="1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Antes</w:t>
            </w:r>
          </w:p>
        </w:tc>
        <w:tc>
          <w:tcPr>
            <w:tcW w:type="dxa" w:w="1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Ahora</w:t>
            </w:r>
          </w:p>
        </w:tc>
        <w:tc>
          <w:tcPr>
            <w:tcW w:type="dxa" w:w="3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Total en RiC-O 1.1</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Clases usadas</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36</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54</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107</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Clases de relación (rico:*Relation)</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9</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23</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49</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Propiedades de dato</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17</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27</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75</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Propiedades de objeto</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49</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53</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480 (muchas son inversas o variantes)</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Atributos de RiC-CM 1.0</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26</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29</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42 citados por el OWL</w:t>
            </w:r>
          </w:p>
        </w:tc>
      </w:tr>
      <w:tr>
        <w:tc>
          <w:tcPr>
            <w:tcW w:type="dxa" w:w="33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Términos fuera de la ontología</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0</w:t>
            </w:r>
          </w:p>
        </w:tc>
        <w:tc>
          <w:tcPr>
            <w:tcW w:type="dxa" w:w="1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0</w:t>
            </w:r>
          </w:p>
        </w:tc>
        <w:tc>
          <w:tcPr>
            <w:tcW w:type="dxa" w:w="3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r>
    </w:tbl>
    <w:p>
      <w:pPr>
        <w:spacing w:before="120"/>
      </w:pPr>
      <w:r>
        <w:rPr>
          <w:i/>
          <w:iCs/>
        </w:rPr>
        <w:t xml:space="preserve">La cifra es un piso: lo que el sistema admite pero ninguna prueba ejerce no se cuenta. No hace falta llegar al 100 % de las propiedades de objeto; la mayoría son inversas de las que ya se usan.</w:t>
      </w:r>
    </w:p>
    <w:p>
      <w:pPr>
        <w:pStyle w:val="Heading3"/>
      </w:pPr>
      <w:r>
        <w:t xml:space="preserve">Dos aclaraciones que corrigen diagnósticos anteriores</w:t>
      </w:r>
    </w:p>
    <w:p>
      <w:pPr>
        <w:pStyle w:val="ListParagraph"/>
        <w:numPr>
          <w:ilvl w:val="0"/>
          <w:numId w:val="2"/>
        </w:numPr>
        <w:spacing w:after="60"/>
      </w:pPr>
      <w:r>
        <w:rPr>
          <w:rFonts w:ascii="Consolas" w:cs="Consolas" w:eastAsia="Consolas" w:hAnsi="Consolas"/>
          <w:color w:val="93437F"/>
          <w:sz w:val="20"/>
          <w:szCs w:val="20"/>
        </w:rPr>
        <w:t xml:space="preserve">SingleDate</w:t>
      </w:r>
      <w:r>
        <w:t xml:space="preserve">, </w:t>
      </w:r>
      <w:r>
        <w:rPr>
          <w:rFonts w:ascii="Consolas" w:cs="Consolas" w:eastAsia="Consolas" w:hAnsi="Consolas"/>
          <w:color w:val="93437F"/>
          <w:sz w:val="20"/>
          <w:szCs w:val="20"/>
        </w:rPr>
        <w:t xml:space="preserve">DateRange</w:t>
      </w:r>
      <w:r>
        <w:t xml:space="preserve"> y </w:t>
      </w:r>
      <w:r>
        <w:rPr>
          <w:rFonts w:ascii="Consolas" w:cs="Consolas" w:eastAsia="Consolas" w:hAnsi="Consolas"/>
          <w:color w:val="93437F"/>
          <w:sz w:val="20"/>
          <w:szCs w:val="20"/>
        </w:rPr>
        <w:t xml:space="preserve">DateSet</w:t>
      </w:r>
      <w:r>
        <w:t xml:space="preserve"> ya no existen en RiC-O 1.1: se retiraron el 22 de septiembre de 2023. Una fecha es una sola clase, </w:t>
      </w:r>
      <w:r>
        <w:rPr>
          <w:rFonts w:ascii="Consolas" w:cs="Consolas" w:eastAsia="Consolas" w:hAnsi="Consolas"/>
          <w:color w:val="93437F"/>
          <w:sz w:val="20"/>
          <w:szCs w:val="20"/>
        </w:rPr>
        <w:t xml:space="preserve">rico:Date</w:t>
      </w:r>
      <w:r>
        <w:t xml:space="preserve">, tipificada con </w:t>
      </w:r>
      <w:r>
        <w:rPr>
          <w:rFonts w:ascii="Consolas" w:cs="Consolas" w:eastAsia="Consolas" w:hAnsi="Consolas"/>
          <w:color w:val="93437F"/>
          <w:sz w:val="20"/>
          <w:szCs w:val="20"/>
        </w:rPr>
        <w:t xml:space="preserve">rico:DateType</w:t>
      </w:r>
      <w:r>
        <w:t xml:space="preserve">. RICORA ya lo hace.</w:t>
      </w:r>
    </w:p>
    <w:p>
      <w:pPr>
        <w:pStyle w:val="ListParagraph"/>
        <w:numPr>
          <w:ilvl w:val="0"/>
          <w:numId w:val="2"/>
        </w:numPr>
        <w:spacing w:after="60"/>
      </w:pPr>
      <w:r>
        <w:t xml:space="preserve">RiC-CM 1.0 no tiene entidades E19 a E21: la numeración salta de E18 (Fecha) a E22 (Lugar). La cobertura de entidades se cuenta sobre 19.</w:t>
      </w:r>
    </w:p>
    <w:p>
      <w:pPr>
        <w:pStyle w:val="Heading1"/>
      </w:pPr>
      <w:r>
        <w:t xml:space="preserve">B4. Los atributos de RiC-CM que faltan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760"/>
        <w:gridCol w:w="2400"/>
      </w:tblGrid>
      <w:tr>
        <w:trPr>
          <w:tblHeader/>
        </w:trPr>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Atributo</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Propiedad RiC-O</w:t>
            </w:r>
          </w:p>
        </w:tc>
        <w:tc>
          <w:tcPr>
            <w:tcW w:type="dxa" w:w="27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es en la práctica</w:t>
            </w:r>
          </w:p>
        </w:tc>
        <w:tc>
          <w:tcPr>
            <w:tcW w:type="dxa" w:w="2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Dónde iría en RICORA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A04 Carrier Extent</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CarrierExtent</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Medidas y número de unidades físicas del soporte</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 (instanciación)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A07 Classification</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classification</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Clasificación según un esquema (cuadro de clasificación)</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desde la TRD</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A10 Content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hasContentOfType → ContentType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imagen, mapa, sonido…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y parte documental</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A12 Corporate Body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hasOrHadCorporateBodyType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Alcaldía, notaría, junta, empresa…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del agente</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A15 Demographic Group</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hasOrHadDemographicGroup</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Grupo demográfico de una persona o grupo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del agente (con cuidado: dato sensible)</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A18 Event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hasEventType → EventType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Creación, reforma, traslado, supresión…</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Hitos de los agentes (hoy texto)</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A20 Family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hasFamilyType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Clan, linaje, familia nuclear…</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familia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A24 Integrity Note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integrityNote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Completitud intelectual: «faltan los folios 12 a 15»</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(no es la fijeza)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A27 Location</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location (de Place)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Dirección o delimitación de un lugar</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ampliada del lugar</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A30 Occupation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hasOrHadOccupationOfType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Oficio o profesión de una persona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persona</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A33 Production Technique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hasProductionTechniqueType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Manuscrito, mecanografiado, impreso, digitalizado…</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A37 Representation Type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hasRepresentationType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Analógica, digital nativa, digitalizada</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Instanciación</w:t>
            </w:r>
          </w:p>
        </w:tc>
      </w:tr>
      <w:tr>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A39 State</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hasRecordState → RecordState</w:t>
            </w:r>
          </w:p>
        </w:tc>
        <w:tc>
          <w:tcPr>
            <w:tcW w:type="dxa" w:w="2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copia, borrador (tradición documental)</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Documento (no el estado de la ficha)</w:t>
            </w:r>
          </w:p>
        </w:tc>
      </w:tr>
    </w:tbl>
    <w:p>
      <w:pPr>
        <w:pStyle w:val="Heading1"/>
      </w:pPr>
      <w:r>
        <w:t xml:space="preserve">B5. Brechas y qué agregar</w:t>
      </w:r>
    </w:p>
    <w:p>
      <w:pPr>
        <w:spacing w:after="120" w:line="276"/>
      </w:pPr>
      <w:r>
        <w:t xml:space="preserve">Cada brecha dice qué falta, por qué importa en RiC, qué agregarle al sistema y cómo comprobar que quedó resuelta con una prueba automática, como en los cierres anteriores.</w:t>
      </w:r>
    </w:p>
    <w:p>
      <w:pPr>
        <w:pStyle w:val="Heading2"/>
      </w:pPr>
      <w:r>
        <w:t xml:space="preserve">N1 · Recibir RiC, no solo emitirlo (importación de RiC-O, EAD3 y EAC-CPF)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Alto (3–4 bloques)</w:t>
            </w:r>
          </w:p>
        </w:tc>
      </w:tr>
    </w:tbl>
    <w:p>
      <w:pPr>
        <w:spacing w:after="100" w:before="120"/>
      </w:pPr>
      <w:r>
        <w:rPr>
          <w:b/>
          <w:bCs/>
        </w:rPr>
        <w:t xml:space="preserve">Qué falta. </w:t>
      </w:r>
      <w:r>
        <w:t xml:space="preserve">RICORA exporta RiC-O conforme, pero no importa nada. Un grafo RiC de otra institución, o una exportación de RICORA de otro servidor, no se puede cargar. El sistema es un callejón de salida.</w:t>
      </w:r>
    </w:p>
    <w:p>
      <w:pPr>
        <w:spacing w:after="120" w:line="276"/>
      </w:pPr>
      <w:r>
        <w:rPr>
          <w:b/>
          <w:bCs/>
        </w:rPr>
        <w:t xml:space="preserve">Por qué importa en RiC. </w:t>
      </w:r>
      <w:r>
        <w:t xml:space="preserve">Un sistema especializado en RiC intercambia en las dos direcciones. Si el ida y vuelta no funciona, la conformidad de la exportación es una garantía a medias: nadie comprueba que lo exportado se pueda volver a leer.</w:t>
      </w:r>
    </w:p>
    <w:p>
      <w:pPr>
        <w:spacing w:after="120" w:line="276"/>
      </w:pPr>
      <w:r>
        <w:rPr>
          <w:b/>
          <w:bCs/>
        </w:rPr>
        <w:t xml:space="preserve">Qué agregarle a RICORA:</w:t>
      </w:r>
    </w:p>
    <w:p>
      <w:pPr>
        <w:pStyle w:val="ListParagraph"/>
        <w:numPr>
          <w:ilvl w:val="0"/>
          <w:numId w:val="4"/>
        </w:numPr>
        <w:spacing w:after="60"/>
      </w:pPr>
      <w:r>
        <w:t xml:space="preserve">Un servicio de importación que lea Turtle o JSON-LD, valide contra el OWL y el perfil SHACL, y rechace lo que no pase, con el informe de por qué.</w:t>
      </w:r>
    </w:p>
    <w:p>
      <w:pPr>
        <w:pStyle w:val="ListParagraph"/>
        <w:numPr>
          <w:ilvl w:val="0"/>
          <w:numId w:val="4"/>
        </w:numPr>
        <w:spacing w:after="60"/>
      </w:pPr>
      <w:r>
        <w:t xml:space="preserve">El mapeo inverso a partir del mapeo único (app/servicios/ric_o.py): cada clase y propiedad RiC-O, a su tabla y su campo.</w:t>
      </w:r>
    </w:p>
    <w:p>
      <w:pPr>
        <w:pStyle w:val="ListParagraph"/>
        <w:numPr>
          <w:ilvl w:val="0"/>
          <w:numId w:val="4"/>
        </w:numPr>
        <w:spacing w:after="60"/>
      </w:pPr>
      <w:r>
        <w:t xml:space="preserve">Reconciliación con el vocabulario del fondo: por identificador externo (Wikidata, VIAF), por owl:sameAs y por parecido de nombre, con las mismas sugerencias de fusión que ya existen.</w:t>
      </w:r>
    </w:p>
    <w:p>
      <w:pPr>
        <w:pStyle w:val="ListParagraph"/>
        <w:numPr>
          <w:ilvl w:val="0"/>
          <w:numId w:val="4"/>
        </w:numPr>
        <w:spacing w:after="60"/>
      </w:pPr>
      <w:r>
        <w:t xml:space="preserve">Modo de ensayo (dry-run): un informe de qué se crearía, qué se reutilizaría y qué se descartaría, antes de escribir nada.</w:t>
      </w:r>
    </w:p>
    <w:p>
      <w:pPr>
        <w:pStyle w:val="ListParagraph"/>
        <w:numPr>
          <w:ilvl w:val="0"/>
          <w:numId w:val="4"/>
        </w:numPr>
        <w:spacing w:after="60"/>
      </w:pPr>
      <w:r>
        <w:t xml:space="preserve">Procedencia de lo importado: «importado de &lt;fuente&gt; el &lt;fecha&gt;», visible en la ficha y en la auditoría.</w:t>
      </w:r>
    </w:p>
    <w:p>
      <w:pPr>
        <w:pStyle w:val="ListParagraph"/>
        <w:numPr>
          <w:ilvl w:val="0"/>
          <w:numId w:val="4"/>
        </w:numPr>
        <w:spacing w:after="60"/>
      </w:pPr>
      <w:r>
        <w:t xml:space="preserve">Después, EAD3 y EAC-CPF de entrada, con los mismos esquemas XSD que ya validan la salida.</w:t>
      </w:r>
    </w:p>
    <w:p>
      <w:pPr>
        <w:spacing w:after="200" w:before="100"/>
      </w:pPr>
      <w:r>
        <w:rPr>
          <w:b/>
          <w:bCs/>
        </w:rPr>
        <w:t xml:space="preserve">Cómo se sabrá que quedó: </w:t>
      </w:r>
      <w:r>
        <w:t xml:space="preserve">Exportar un fondo, importarlo en una base vacía y volver a exportarlo produce un grafo isomorfo al primero (prueba automática).</w:t>
      </w:r>
    </w:p>
    <w:p>
      <w:pPr>
        <w:pStyle w:val="Heading2"/>
      </w:pPr>
      <w:r>
        <w:t xml:space="preserve">N2 · Agentes y procedencia compartidos entre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Alto (3 bloques; toca la arquitectura)</w:t>
            </w:r>
          </w:p>
        </w:tc>
      </w:tr>
    </w:tbl>
    <w:p>
      <w:pPr>
        <w:spacing w:after="100" w:before="120"/>
      </w:pPr>
      <w:r>
        <w:rPr>
          <w:b/>
          <w:bCs/>
        </w:rPr>
        <w:t xml:space="preserve">Qué falta. </w:t>
      </w:r>
      <w:r>
        <w:t xml:space="preserve">Cada fondo tiene su propio vocabulario (decisión VOC-05). La misma alcaldía, la misma persona o el mismo cargo se describen una vez por fondo, y solo owl:sameAs los une en el RDF.</w:t>
      </w:r>
    </w:p>
    <w:p>
      <w:pPr>
        <w:spacing w:after="120" w:line="276"/>
      </w:pPr>
      <w:r>
        <w:rPr>
          <w:b/>
          <w:bCs/>
        </w:rPr>
        <w:t xml:space="preserve">Por qué importa en RiC. </w:t>
      </w:r>
      <w:r>
        <w:t xml:space="preserve">RiC nace para la procedencia múltiple: un agente actúa en muchos fondos y un documento puede tener varios productores. Partir el mundo por fondos es la lógica de ISAD(G), no la de RiC.</w:t>
      </w:r>
    </w:p>
    <w:p>
      <w:pPr>
        <w:spacing w:after="120" w:line="276"/>
      </w:pPr>
      <w:r>
        <w:rPr>
          <w:b/>
          <w:bCs/>
        </w:rPr>
        <w:t xml:space="preserve">Qué agregarle a RICORA:</w:t>
      </w:r>
    </w:p>
    <w:p>
      <w:pPr>
        <w:pStyle w:val="ListParagraph"/>
        <w:numPr>
          <w:ilvl w:val="0"/>
          <w:numId w:val="5"/>
        </w:numPr>
        <w:spacing w:after="60"/>
      </w:pPr>
      <w:r>
        <w:t xml:space="preserve">Un vocabulario institucional: autoridades de la institución, reutilizables por todos sus fondos, con permisos por fondo para enriquecerlas.</w:t>
      </w:r>
    </w:p>
    <w:p>
      <w:pPr>
        <w:pStyle w:val="ListParagraph"/>
        <w:numPr>
          <w:ilvl w:val="0"/>
          <w:numId w:val="5"/>
        </w:numPr>
        <w:spacing w:after="60"/>
      </w:pPr>
      <w:r>
        <w:t xml:space="preserve">Migración de los duplicados existentes con la fusión que ya conserva identificadores y redirige las URI.</w:t>
      </w:r>
    </w:p>
    <w:p>
      <w:pPr>
        <w:pStyle w:val="ListParagraph"/>
        <w:numPr>
          <w:ilvl w:val="0"/>
          <w:numId w:val="5"/>
        </w:numPr>
        <w:spacing w:after="60"/>
      </w:pPr>
      <w:r>
        <w:t xml:space="preserve">Exportación de un fondo que incluya los agentes institucionales que cita, con una sola URI por agente.</w:t>
      </w:r>
    </w:p>
    <w:p>
      <w:pPr>
        <w:pStyle w:val="ListParagraph"/>
        <w:numPr>
          <w:ilvl w:val="0"/>
          <w:numId w:val="5"/>
        </w:numPr>
        <w:spacing w:after="60"/>
      </w:pPr>
      <w:r>
        <w:t xml:space="preserve">Reglas de acceso (Ley 1712) que sigan funcionando cuando un agente aparece en un fondo público y en uno reservado.</w:t>
      </w:r>
    </w:p>
    <w:p>
      <w:pPr>
        <w:spacing w:after="200" w:before="100"/>
      </w:pPr>
      <w:r>
        <w:rPr>
          <w:b/>
          <w:bCs/>
        </w:rPr>
        <w:t xml:space="preserve">Cómo se sabrá que quedó: </w:t>
      </w:r>
      <w:r>
        <w:t xml:space="preserve">Un mismo agente citado desde dos fondos tiene una sola URI, y ninguna exportación revela lo reservado de un fondo a través del agente compartido.</w:t>
      </w:r>
    </w:p>
    <w:p>
      <w:pPr>
        <w:pStyle w:val="Heading2"/>
      </w:pPr>
      <w:r>
        <w:t xml:space="preserve">N3 · Grafo persistente y consulta entre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Media-alta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Medio-alto (2 bloques)</w:t>
            </w:r>
          </w:p>
        </w:tc>
      </w:tr>
    </w:tbl>
    <w:p>
      <w:pPr>
        <w:spacing w:after="100" w:before="120"/>
      </w:pPr>
      <w:r>
        <w:rPr>
          <w:b/>
          <w:bCs/>
        </w:rPr>
        <w:t xml:space="preserve">Qué falta. </w:t>
      </w:r>
      <w:r>
        <w:t xml:space="preserve">El grafo RiC se genera al vuelo desde PostgreSQL, fondo por fondo. El SPARQL corre en memoria sobre un solo fondo, con límites de tiempo y resultados.</w:t>
      </w:r>
    </w:p>
    <w:p>
      <w:pPr>
        <w:spacing w:after="120" w:line="276"/>
      </w:pPr>
      <w:r>
        <w:rPr>
          <w:b/>
          <w:bCs/>
        </w:rPr>
        <w:t xml:space="preserve">Por qué importa en RiC. </w:t>
      </w:r>
      <w:r>
        <w:t xml:space="preserve">La promesa de RiC es la navegación por relaciones a través de todo el acervo: «todo lo que produjo este cargo en cualquier fondo», «quién ocupó este cargo y qué firmó». Sin un grafo persistente, esa pregunta no tiene dónde hacerse.</w:t>
      </w:r>
    </w:p>
    <w:p>
      <w:pPr>
        <w:spacing w:after="120" w:line="276"/>
      </w:pPr>
      <w:r>
        <w:rPr>
          <w:b/>
          <w:bCs/>
        </w:rPr>
        <w:t xml:space="preserve">Qué agregarle a RICORA:</w:t>
      </w:r>
    </w:p>
    <w:p>
      <w:pPr>
        <w:pStyle w:val="ListParagraph"/>
        <w:numPr>
          <w:ilvl w:val="0"/>
          <w:numId w:val="6"/>
        </w:numPr>
        <w:spacing w:after="60"/>
      </w:pPr>
      <w:r>
        <w:t xml:space="preserve">Un almacén de tripletas gratuito (Oxigraph, de código abierto) con un grafo con nombre por fondo.</w:t>
      </w:r>
    </w:p>
    <w:p>
      <w:pPr>
        <w:pStyle w:val="ListParagraph"/>
        <w:numPr>
          <w:ilvl w:val="0"/>
          <w:numId w:val="6"/>
        </w:numPr>
        <w:spacing w:after="60"/>
      </w:pPr>
      <w:r>
        <w:t xml:space="preserve">Sincronización al publicar, corregir o fusionar (la exportación ya es la fuente única), con una tarea que reconstruye todo y compara.</w:t>
      </w:r>
    </w:p>
    <w:p>
      <w:pPr>
        <w:pStyle w:val="ListParagraph"/>
        <w:numPr>
          <w:ilvl w:val="0"/>
          <w:numId w:val="6"/>
        </w:numPr>
        <w:spacing w:after="60"/>
      </w:pPr>
      <w:r>
        <w:t xml:space="preserve">Un punto SPARQL institucional que aplique el mismo filtro de la Ley 1712 que ya usan los datos abiertos.</w:t>
      </w:r>
    </w:p>
    <w:p>
      <w:pPr>
        <w:spacing w:after="200" w:before="100"/>
      </w:pPr>
      <w:r>
        <w:rPr>
          <w:b/>
          <w:bCs/>
        </w:rPr>
        <w:t xml:space="preserve">Cómo se sabrá que quedó: </w:t>
      </w:r>
      <w:r>
        <w:t xml:space="preserve">Una consulta SPARQL entre dos fondos responde en menos de 2 segundos y nunca devuelve una descripción reservada.</w:t>
      </w:r>
    </w:p>
    <w:p>
      <w:pPr>
        <w:pStyle w:val="Heading2"/>
      </w:pPr>
      <w:r>
        <w:t xml:space="preserve">N4 · Los 13 atributos de RiC-CM que faltan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(2 bloques; casi todo es un vocabulario SKOS más un campo)</w:t>
            </w:r>
          </w:p>
        </w:tc>
      </w:tr>
    </w:tbl>
    <w:p>
      <w:pPr>
        <w:spacing w:after="100" w:before="120"/>
      </w:pPr>
      <w:r>
        <w:rPr>
          <w:b/>
          <w:bCs/>
        </w:rPr>
        <w:t xml:space="preserve">Qué falta. </w:t>
      </w:r>
      <w:r>
        <w:t xml:space="preserve">El OWL de RiC-O 1.1 remite a 42 atributos (A01 a A45; no cita A06, A14 ni A16). RICORA cubre 29. Los 13 que faltan se listan en la tabla de la sección B4.</w:t>
      </w:r>
    </w:p>
    <w:p>
      <w:pPr>
        <w:spacing w:after="120" w:line="276"/>
      </w:pPr>
      <w:r>
        <w:rPr>
          <w:b/>
          <w:bCs/>
        </w:rPr>
        <w:t xml:space="preserve">Por qué importa en RiC. </w:t>
      </w:r>
      <w:r>
        <w:t xml:space="preserve">Son los que permiten clasificar y filtrar sin texto libre: qué tipo de entidad es, qué tipo de evento, si un documento es original o copia, si un expediente está completo.</w:t>
      </w:r>
    </w:p>
    <w:p>
      <w:pPr>
        <w:spacing w:after="120" w:line="276"/>
      </w:pPr>
      <w:r>
        <w:rPr>
          <w:b/>
          <w:bCs/>
        </w:rPr>
        <w:t xml:space="preserve">Qué agregarle a RICORA:</w:t>
      </w:r>
    </w:p>
    <w:p>
      <w:pPr>
        <w:pStyle w:val="ListParagraph"/>
        <w:numPr>
          <w:ilvl w:val="0"/>
          <w:numId w:val="7"/>
        </w:numPr>
        <w:spacing w:after="60"/>
      </w:pPr>
      <w:r>
        <w:t xml:space="preserve">Un vocabulario SKOS por fondo para cada tipología, editable como los que ya existen (formas documentales, tipos de actividad).</w:t>
      </w:r>
    </w:p>
    <w:p>
      <w:pPr>
        <w:pStyle w:val="ListParagraph"/>
        <w:numPr>
          <w:ilvl w:val="0"/>
          <w:numId w:val="7"/>
        </w:numPr>
        <w:spacing w:after="60"/>
      </w:pPr>
      <w:r>
        <w:t xml:space="preserve">El campo en el formulario correspondiente, el mapeo en ric_o.py, la forma SHACL y una prueba por atributo.</w:t>
      </w:r>
    </w:p>
    <w:p>
      <w:pPr>
        <w:pStyle w:val="ListParagraph"/>
        <w:numPr>
          <w:ilvl w:val="0"/>
          <w:numId w:val="7"/>
        </w:numPr>
        <w:spacing w:after="60"/>
      </w:pPr>
      <w:r>
        <w:t xml:space="preserve">Precaución: dos de ellos tienen trampa. «Location» (A27) es una propiedad de Place, no del documento, y «State» (A39) es el estado de producción del documento (original, copia, borrador), no el de la ficha.</w:t>
      </w:r>
    </w:p>
    <w:p>
      <w:pPr>
        <w:spacing w:after="200" w:before="100"/>
      </w:pPr>
      <w:r>
        <w:rPr>
          <w:b/>
          <w:bCs/>
        </w:rPr>
        <w:t xml:space="preserve">Cómo se sabrá que quedó: </w:t>
      </w:r>
      <w:r>
        <w:t xml:space="preserve">verificar_contra_owl() sin problemas y cobertura de atributos 42/42 en la prueba de cobertura.</w:t>
      </w:r>
    </w:p>
    <w:p>
      <w:pPr>
        <w:pStyle w:val="Heading2"/>
      </w:pPr>
      <w:r>
        <w:t xml:space="preserve">N5 · El ciclo de vida como Actividades y Eventos 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(1–2 bloques)</w:t>
            </w:r>
          </w:p>
        </w:tc>
      </w:tr>
    </w:tbl>
    <w:p>
      <w:pPr>
        <w:spacing w:after="100" w:before="120"/>
      </w:pPr>
      <w:r>
        <w:rPr>
          <w:b/>
          <w:bCs/>
        </w:rPr>
        <w:t xml:space="preserve">Qué falta. </w:t>
      </w:r>
      <w:r>
        <w:t xml:space="preserve">Las transferencias (lotes), las eliminaciones por TRD, las migraciones y las acumulaciones existen en el sistema, pero salen en RiC solo como acciones técnicas de preservación (PREMIS) o no salen.</w:t>
      </w:r>
    </w:p>
    <w:p>
      <w:pPr>
        <w:spacing w:after="120" w:line="276"/>
      </w:pPr>
      <w:r>
        <w:rPr>
          <w:b/>
          <w:bCs/>
        </w:rPr>
        <w:t xml:space="preserve">Por qué importa en RiC. </w:t>
      </w:r>
      <w:r>
        <w:t xml:space="preserve">En RiC, la historia del documento es un conjunto de actividades con agentes, fechas y lugares. Una transferencia primaria entre el archivo de gestión y el central es exactamente eso, y hoy no se ve en el grafo.</w:t>
      </w:r>
    </w:p>
    <w:p>
      <w:pPr>
        <w:spacing w:after="120" w:line="276"/>
      </w:pPr>
      <w:r>
        <w:rPr>
          <w:b/>
          <w:bCs/>
        </w:rPr>
        <w:t xml:space="preserve">Qué agregarle a RICORA:</w:t>
      </w:r>
    </w:p>
    <w:p>
      <w:pPr>
        <w:pStyle w:val="ListParagraph"/>
        <w:numPr>
          <w:ilvl w:val="0"/>
          <w:numId w:val="8"/>
        </w:numPr>
        <w:spacing w:after="60"/>
      </w:pPr>
      <w:r>
        <w:t xml:space="preserve">Cada lote de transferencia como rico:Activity, con remitente, receptor, fecha, documentos afectados (rico:affectsOrAffected) y su acta como documento que la registra.</w:t>
      </w:r>
    </w:p>
    <w:p>
      <w:pPr>
        <w:pStyle w:val="ListParagraph"/>
        <w:numPr>
          <w:ilvl w:val="0"/>
          <w:numId w:val="8"/>
        </w:numPr>
        <w:spacing w:after="60"/>
      </w:pPr>
      <w:r>
        <w:t xml:space="preserve">La disposición final (conservación, selección, eliminación) como actividad regulada por la regla de retención (rico:regulatesOrRegulated).</w:t>
      </w:r>
    </w:p>
    <w:p>
      <w:pPr>
        <w:pStyle w:val="ListParagraph"/>
        <w:numPr>
          <w:ilvl w:val="0"/>
          <w:numId w:val="8"/>
        </w:numPr>
        <w:spacing w:after="60"/>
      </w:pPr>
      <w:r>
        <w:t xml:space="preserve">rico:hasAccumulationDate para los fondos y series acumulados.</w:t>
      </w:r>
    </w:p>
    <w:p>
      <w:pPr>
        <w:spacing w:after="200" w:before="100"/>
      </w:pPr>
      <w:r>
        <w:rPr>
          <w:b/>
          <w:bCs/>
        </w:rPr>
        <w:t xml:space="preserve">Cómo se sabrá que quedó: </w:t>
      </w:r>
      <w:r>
        <w:t xml:space="preserve">Una consulta al grafo responde «quién transfirió esta serie, cuándo y con qué acta» sin leer la base.</w:t>
      </w:r>
    </w:p>
    <w:p>
      <w:pPr>
        <w:pStyle w:val="Heading2"/>
      </w:pPr>
      <w:r>
        <w:t xml:space="preserve">N6 · Los instrumentos de descripción como recursos documentales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Bajo-medio (1 bloque)</w:t>
            </w:r>
          </w:p>
        </w:tc>
      </w:tr>
    </w:tbl>
    <w:p>
      <w:pPr>
        <w:spacing w:after="100" w:before="120"/>
      </w:pPr>
      <w:r>
        <w:rPr>
          <w:b/>
          <w:bCs/>
        </w:rPr>
        <w:t xml:space="preserve">Qué falta. </w:t>
      </w:r>
      <w:r>
        <w:t xml:space="preserve">El FUID, la guía y los inventarios se generan, pero en RiC no existen: nada dice que «el inventario de 2026 describe la serie X».</w:t>
      </w:r>
    </w:p>
    <w:p>
      <w:pPr>
        <w:spacing w:after="120" w:line="276"/>
      </w:pPr>
      <w:r>
        <w:rPr>
          <w:b/>
          <w:bCs/>
        </w:rPr>
        <w:t xml:space="preserve">Por qué importa en RiC. </w:t>
      </w:r>
      <w:r>
        <w:t xml:space="preserve">En RiC, la descripción también es un recurso documental con autor y fecha (rico:describesOrDescribed). Es la forma de dejar constancia de qué instrumento estaba vigente y de quién lo hizo.</w:t>
      </w:r>
    </w:p>
    <w:p>
      <w:pPr>
        <w:spacing w:after="120" w:line="276"/>
      </w:pPr>
      <w:r>
        <w:rPr>
          <w:b/>
          <w:bCs/>
        </w:rPr>
        <w:t xml:space="preserve">Qué agregarle a RICORA:</w:t>
      </w:r>
    </w:p>
    <w:p>
      <w:pPr>
        <w:pStyle w:val="ListParagraph"/>
        <w:numPr>
          <w:ilvl w:val="0"/>
          <w:numId w:val="9"/>
        </w:numPr>
        <w:spacing w:after="60"/>
      </w:pPr>
      <w:r>
        <w:t xml:space="preserve">Cada instrumento generado y firmado como rico:Record, con su forma documental («inventario documental», «guía»), su autor, su fecha y la relación describesOrDescribed hacia lo que describe.</w:t>
      </w:r>
    </w:p>
    <w:p>
      <w:pPr>
        <w:pStyle w:val="ListParagraph"/>
        <w:numPr>
          <w:ilvl w:val="0"/>
          <w:numId w:val="9"/>
        </w:numPr>
        <w:spacing w:after="60"/>
      </w:pPr>
      <w:r>
        <w:t xml:space="preserve">Sus versiones sucesivas enlazadas con precedesOrPreceded.</w:t>
      </w:r>
    </w:p>
    <w:p>
      <w:pPr>
        <w:spacing w:after="200" w:before="100"/>
      </w:pPr>
      <w:r>
        <w:rPr>
          <w:b/>
          <w:bCs/>
        </w:rPr>
        <w:t xml:space="preserve">Cómo se sabrá que quedó: </w:t>
      </w:r>
      <w:r>
        <w:t xml:space="preserve">El grafo responde «qué instrumento describía este expediente en tal fecha».</w:t>
      </w:r>
    </w:p>
    <w:p>
      <w:pPr>
        <w:pStyle w:val="Heading2"/>
      </w:pPr>
      <w:r>
        <w:t xml:space="preserve">N7 · Un documento en varias agrupaciones con su propio orden (rico:Proxy)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 (½ bloque)</w:t>
            </w:r>
          </w:p>
        </w:tc>
      </w:tr>
    </w:tbl>
    <w:p>
      <w:pPr>
        <w:spacing w:after="100" w:before="120"/>
      </w:pPr>
      <w:r>
        <w:rPr>
          <w:b/>
          <w:bCs/>
        </w:rPr>
        <w:t xml:space="preserve">Qué falta. </w:t>
      </w:r>
      <w:r>
        <w:t xml:space="preserve">La inclusión adicional (CM-21) ya permite que un documento esté en otra agrupación, pero no con una posición propia dentro de ella.</w:t>
      </w:r>
    </w:p>
    <w:p>
      <w:pPr>
        <w:spacing w:after="120" w:line="276"/>
      </w:pPr>
      <w:r>
        <w:rPr>
          <w:b/>
          <w:bCs/>
        </w:rPr>
        <w:t xml:space="preserve">Por qué importa en RiC. </w:t>
      </w:r>
      <w:r>
        <w:t xml:space="preserve">rico:Proxy representa el documento «tal como está» dentro de otra agrupación: su orden, su número de folio en esa unidad.</w:t>
      </w:r>
    </w:p>
    <w:p>
      <w:pPr>
        <w:spacing w:after="120" w:line="276"/>
      </w:pPr>
      <w:r>
        <w:rPr>
          <w:b/>
          <w:bCs/>
        </w:rPr>
        <w:t xml:space="preserve">Qué agregarle a RICORA:</w:t>
      </w:r>
    </w:p>
    <w:p>
      <w:pPr>
        <w:pStyle w:val="ListParagraph"/>
        <w:numPr>
          <w:ilvl w:val="0"/>
          <w:numId w:val="10"/>
        </w:numPr>
        <w:spacing w:after="60"/>
      </w:pPr>
      <w:r>
        <w:t xml:space="preserve">Un nodo Proxy por cada inclusión adicional, con su secuencia (rankInSequence).</w:t>
      </w:r>
    </w:p>
    <w:p>
      <w:pPr>
        <w:spacing w:after="200" w:before="100"/>
      </w:pPr>
      <w:r>
        <w:rPr>
          <w:b/>
          <w:bCs/>
        </w:rPr>
        <w:t xml:space="preserve">Cómo se sabrá que quedó: </w:t>
      </w:r>
      <w:r>
        <w:t xml:space="preserve">Un documento en dos expedientes tiene un orden distinto en cada uno, y los dos se exportan.</w:t>
      </w:r>
    </w:p>
    <w:p>
      <w:pPr>
        <w:pStyle w:val="Heading2"/>
      </w:pPr>
      <w:r>
        <w:t xml:space="preserve">N8 · El motor de análisis, consciente de 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Medio (1 bloque más la evaluación)</w:t>
            </w:r>
          </w:p>
        </w:tc>
      </w:tr>
    </w:tbl>
    <w:p>
      <w:pPr>
        <w:spacing w:after="100" w:before="120"/>
      </w:pPr>
      <w:r>
        <w:rPr>
          <w:b/>
          <w:bCs/>
        </w:rPr>
        <w:t xml:space="preserve">Qué falta. </w:t>
      </w:r>
      <w:r>
        <w:t xml:space="preserve">El motor propone productor, remitente, destinatario, mencionados, lugares, fechas y actividades. No propone autor, acumulador, eventos, tipologías ni la certeza que RiC ahora exporta.</w:t>
      </w:r>
    </w:p>
    <w:p>
      <w:pPr>
        <w:spacing w:after="120" w:line="276"/>
      </w:pPr>
      <w:r>
        <w:rPr>
          <w:b/>
          <w:bCs/>
        </w:rPr>
        <w:t xml:space="preserve">Por qué importa en RiC. </w:t>
      </w:r>
      <w:r>
        <w:t xml:space="preserve">Si la tesis evalúa la descripción asistida, el motor debe proponer lo que el modelo RiC del sistema ya sabe guardar; si no, la evaluación mide un subconjunto.</w:t>
      </w:r>
    </w:p>
    <w:p>
      <w:pPr>
        <w:spacing w:after="120" w:line="276"/>
      </w:pPr>
      <w:r>
        <w:rPr>
          <w:b/>
          <w:bCs/>
        </w:rPr>
        <w:t xml:space="preserve">Qué agregarle a RICORA:</w:t>
      </w:r>
    </w:p>
    <w:p>
      <w:pPr>
        <w:pStyle w:val="ListParagraph"/>
        <w:numPr>
          <w:ilvl w:val="0"/>
          <w:numId w:val="11"/>
        </w:numPr>
        <w:spacing w:after="60"/>
      </w:pPr>
      <w:r>
        <w:t xml:space="preserve">Roles autor y acumulador en las instrucciones y en la validación de la propuesta, con el dominio de RiC-O (autor: solo persona, grupo o cargo).</w:t>
      </w:r>
    </w:p>
    <w:p>
      <w:pPr>
        <w:pStyle w:val="ListParagraph"/>
        <w:numPr>
          <w:ilvl w:val="0"/>
          <w:numId w:val="11"/>
        </w:numPr>
        <w:spacing w:after="60"/>
      </w:pPr>
      <w:r>
        <w:t xml:space="preserve">Propuesta de tipologías (A12, A18, A30) cuando se agreguen (N4).</w:t>
      </w:r>
    </w:p>
    <w:p>
      <w:pPr>
        <w:pStyle w:val="ListParagraph"/>
        <w:numPr>
          <w:ilvl w:val="0"/>
          <w:numId w:val="11"/>
        </w:numPr>
        <w:spacing w:after="60"/>
      </w:pPr>
      <w:r>
        <w:t xml:space="preserve">Una nueva versión etiquetada de las instrucciones y su evaluación ciega en el módulo de evaluación.</w:t>
      </w:r>
    </w:p>
    <w:p>
      <w:pPr>
        <w:spacing w:after="200" w:before="100"/>
      </w:pPr>
      <w:r>
        <w:rPr>
          <w:b/>
          <w:bCs/>
        </w:rPr>
        <w:t xml:space="preserve">Cómo se sabrá que quedó: </w:t>
      </w:r>
      <w:r>
        <w:t xml:space="preserve">La evaluación ciega reporta precisión y exhaustividad por rol, incluidos autor y acumulador.</w:t>
      </w:r>
    </w:p>
    <w:p>
      <w:pPr>
        <w:pStyle w:val="Heading2"/>
      </w:pPr>
      <w:r>
        <w:t xml:space="preserve">N9 · Calendario declarado en la fecha expresada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w:t>
            </w:r>
          </w:p>
        </w:tc>
      </w:tr>
    </w:tbl>
    <w:p>
      <w:pPr>
        <w:spacing w:after="100" w:before="120"/>
      </w:pPr>
      <w:r>
        <w:rPr>
          <w:b/>
          <w:bCs/>
        </w:rPr>
        <w:t xml:space="preserve">Qué falta. </w:t>
      </w:r>
      <w:r>
        <w:t xml:space="preserve">Una fecha en calendario juliano se omite y se cuenta como no exportable.</w:t>
      </w:r>
    </w:p>
    <w:p>
      <w:pPr>
        <w:spacing w:after="120" w:line="276"/>
      </w:pPr>
      <w:r>
        <w:rPr>
          <w:b/>
          <w:bCs/>
        </w:rPr>
        <w:t xml:space="preserve">Por qué importa en RiC. </w:t>
      </w:r>
      <w:r>
        <w:t xml:space="preserve">La definición de rico:expressedDate pide incluir el calendario usado para que la fecha se entienda.</w:t>
      </w:r>
    </w:p>
    <w:p>
      <w:pPr>
        <w:spacing w:after="120" w:line="276"/>
      </w:pPr>
      <w:r>
        <w:rPr>
          <w:b/>
          <w:bCs/>
        </w:rPr>
        <w:t xml:space="preserve">Qué agregarle a RICORA:</w:t>
      </w:r>
    </w:p>
    <w:p>
      <w:pPr>
        <w:pStyle w:val="ListParagraph"/>
        <w:numPr>
          <w:ilvl w:val="0"/>
          <w:numId w:val="12"/>
        </w:numPr>
        <w:spacing w:after="60"/>
      </w:pPr>
      <w:r>
        <w:t xml:space="preserve">Exportar la fecha con su calendario en la expresión, por ejemplo «8 de marzo de 1548 (calendario juliano)», sin forma normalizada gregoriana inventada.</w:t>
      </w:r>
    </w:p>
    <w:p>
      <w:pPr>
        <w:spacing w:after="200" w:before="100"/>
      </w:pPr>
      <w:r>
        <w:rPr>
          <w:b/>
          <w:bCs/>
        </w:rPr>
        <w:t xml:space="preserve">Cómo se sabrá que quedó: </w:t>
      </w:r>
      <w:r>
        <w:t xml:space="preserve">Ninguna fecha omitida por su calendario en el reporte de conformidad.</w:t>
      </w:r>
    </w:p>
    <w:p>
      <w:pPr>
        <w:pStyle w:val="Heading2"/>
      </w:pPr>
      <w:r>
        <w:t xml:space="preserve">N10 · Identificadores persistentes y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Prioridad</w:t>
            </w:r>
          </w:p>
        </w:tc>
        <w:tc>
          <w:tcPr>
            <w:tcW w:type="dxa" w:w="468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Media (decisión de la autora)</w:t>
            </w:r>
          </w:p>
        </w:tc>
        <w:tc>
          <w:tcPr>
            <w:tcW w:type="dxa" w:w="468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val="false"/>
                <w:bCs w:val="false"/>
                <w:sz w:val="18"/>
                <w:szCs w:val="18"/>
              </w:rPr>
              <w:t xml:space="preserve">Bajo en código; depende de infraestructura</w:t>
            </w:r>
          </w:p>
        </w:tc>
      </w:tr>
    </w:tbl>
    <w:p>
      <w:pPr>
        <w:spacing w:after="100" w:before="120"/>
      </w:pPr>
      <w:r>
        <w:rPr>
          <w:b/>
          <w:bCs/>
        </w:rPr>
        <w:t xml:space="preserve">Qué falta. </w:t>
      </w:r>
      <w:r>
        <w:t xml:space="preserve">Las URI existen y se resuelven, pero la publicación sin sesión está apagada (decisión INS-01) y no hay dominio ni HTTPS definitivos.</w:t>
      </w:r>
    </w:p>
    <w:p>
      <w:pPr>
        <w:spacing w:after="120" w:line="276"/>
      </w:pPr>
      <w:r>
        <w:rPr>
          <w:b/>
          <w:bCs/>
        </w:rPr>
        <w:t xml:space="preserve">Por qué importa en RiC. </w:t>
      </w:r>
      <w:r>
        <w:t xml:space="preserve">Un grafo RiC se vuelve útil cuando otros pueden enlazarlo. Una URI que cambia al mudarse de servidor rompe todos los enlaces.</w:t>
      </w:r>
    </w:p>
    <w:p>
      <w:pPr>
        <w:spacing w:after="120" w:line="276"/>
      </w:pPr>
      <w:r>
        <w:rPr>
          <w:b/>
          <w:bCs/>
        </w:rPr>
        <w:t xml:space="preserve">Qué agregarle a RICORA:</w:t>
      </w:r>
    </w:p>
    <w:p>
      <w:pPr>
        <w:pStyle w:val="ListParagraph"/>
        <w:numPr>
          <w:ilvl w:val="0"/>
          <w:numId w:val="13"/>
        </w:numPr>
        <w:spacing w:after="60"/>
      </w:pPr>
      <w:r>
        <w:t xml:space="preserve">Dominio propio con HTTPS y la base de URI fijada (el sistema ya exige ambas cosas antes de publicar).</w:t>
      </w:r>
    </w:p>
    <w:p>
      <w:pPr>
        <w:pStyle w:val="ListParagraph"/>
        <w:numPr>
          <w:ilvl w:val="0"/>
          <w:numId w:val="13"/>
        </w:numPr>
        <w:spacing w:after="60"/>
      </w:pPr>
      <w:r>
        <w:t xml:space="preserve">Opcional: identificadores ARK, sin costo, para las descripciones publicadas.</w:t>
      </w:r>
    </w:p>
    <w:p>
      <w:pPr>
        <w:pStyle w:val="ListParagraph"/>
        <w:numPr>
          <w:ilvl w:val="0"/>
          <w:numId w:val="13"/>
        </w:numPr>
        <w:spacing w:after="60"/>
      </w:pPr>
      <w:r>
        <w:t xml:space="preserve">Encender los datos abiertos solo para lo público. No cargar documentos con reserva legal mientras no haya HTTPS.</w:t>
      </w:r>
    </w:p>
    <w:p>
      <w:pPr>
        <w:spacing w:after="200" w:before="100"/>
      </w:pPr>
      <w:r>
        <w:rPr>
          <w:b/>
          <w:bCs/>
        </w:rPr>
        <w:t xml:space="preserve">Cómo se sabrá que quedó: </w:t>
      </w:r>
      <w:r>
        <w:t xml:space="preserve">Una URI publicada sigue resolviendo después de un cambio de servidor.</w:t>
      </w:r>
    </w:p>
    <w:p>
      <w:r>
        <w:br w:type="page"/>
      </w:r>
    </w:p>
    <w:p>
      <w:pPr>
        <w:spacing w:after="120" w:before="600"/>
      </w:pPr>
      <w:r>
        <w:rPr>
          <w:b/>
          <w:bCs/>
          <w:color w:val="2F5FD0"/>
          <w:sz w:val="40"/>
          <w:szCs w:val="40"/>
        </w:rPr>
        <w:t xml:space="preserve">Parte C · Cómo corregirlo</w:t>
      </w:r>
    </w:p>
    <w:p>
      <w:pPr>
        <w:spacing w:after="400"/>
      </w:pPr>
      <w:r>
        <w:rPr>
          <w:color w:val="5B6477"/>
          <w:sz w:val="24"/>
          <w:szCs w:val="24"/>
        </w:rPr>
        <w:t xml:space="preserve">Cómo debería estar implementado, pieza por pieza, y en qué orden</w:t>
      </w:r>
    </w:p>
    <w:p>
      <w:pPr>
        <w:pStyle w:val="Heading1"/>
      </w:pPr>
      <w:r>
        <w:t xml:space="preserve">C1. El cambio de fondo</w:t>
      </w:r>
    </w:p>
    <w:p>
      <w:pPr>
        <w:spacing w:after="120" w:line="276"/>
      </w:pPr>
      <w:r>
        <w:t xml:space="preserve">Hoy RICORA guarda los datos en </w:t>
      </w:r>
      <w:r>
        <w:rPr>
          <w:b/>
          <w:bCs/>
        </w:rPr>
        <w:t xml:space="preserve">tablas organizadas por fondo</w:t>
      </w:r>
      <w:r>
        <w:t xml:space="preserve"> y fabrica el grafo RiC </w:t>
      </w:r>
      <w:r>
        <w:rPr>
          <w:b/>
          <w:bCs/>
        </w:rPr>
        <w:t xml:space="preserve">solo cuando exporta</w:t>
      </w:r>
      <w:r>
        <w:t xml:space="preserve">. Ser nativo significa que el modelo RiC sea la forma en que el sistema guarda y piensa los datos. </w:t>
      </w:r>
      <w:r>
        <w:rPr>
          <w:b/>
          <w:bCs/>
        </w:rPr>
        <w:t xml:space="preserve">No hay que rehacer el sistema</w:t>
      </w:r>
      <w:r>
        <w:t xml:space="preserve">: las relaciones ya son datos propios y el mapeo único a RiC-O ya existe. Se corrigen tres piezas y se completa el resto dentro de lo que hay.</w:t>
      </w:r>
    </w:p>
    <w:p>
      <w:pPr>
        <w:pStyle w:val="Heading2"/>
      </w:pPr>
      <w:r>
        <w:t xml:space="preserve">Arquitectura objetivo</w:t>
      </w:r>
    </w:p>
    <w:p>
      <w:pPr>
        <w:shd w:fill="F3F5F9" w:color="auto" w:val="clear"/>
        <w:spacing w:after="0" w:line="240"/>
      </w:pPr>
      <w:r>
        <w:rPr>
          <w:rFonts w:ascii="Consolas" w:cs="Consolas" w:eastAsia="Consolas" w:hAnsi="Consolas"/>
          <w:color w:val="1C2333"/>
          <w:sz w:val="17"/>
          <w:szCs w:val="17"/>
        </w:rPr>
        <w:t xml:space="preserve">                 ┌──────────── PostgreSQL (operación diaria) ─────────────┐</w:t>
      </w:r>
    </w:p>
    <w:p>
      <w:pPr>
        <w:shd w:fill="F3F5F9" w:color="auto" w:val="clear"/>
        <w:spacing w:after="0" w:line="240"/>
      </w:pPr>
      <w:r>
        <w:rPr>
          <w:rFonts w:ascii="Consolas" w:cs="Consolas" w:eastAsia="Consolas" w:hAnsi="Consolas"/>
          <w:color w:val="1C2333"/>
          <w:sz w:val="17"/>
          <w:szCs w:val="17"/>
        </w:rPr>
        <w:t xml:space="preserve"> Ingesta,        │  entidades GLOBALES de la institución (no del fondo)    │</w:t>
      </w:r>
    </w:p>
    <w:p>
      <w:pPr>
        <w:shd w:fill="F3F5F9" w:color="auto" w:val="clear"/>
        <w:spacing w:after="0" w:line="240"/>
      </w:pPr>
      <w:r>
        <w:rPr>
          <w:rFonts w:ascii="Consolas" w:cs="Consolas" w:eastAsia="Consolas" w:hAnsi="Consolas"/>
          <w:color w:val="1C2333"/>
          <w:sz w:val="17"/>
          <w:szCs w:val="17"/>
        </w:rPr>
        <w:t xml:space="preserve"> descripción  ─▶ │  relaciones con fuente, certeza y vigencia              │</w:t>
      </w:r>
    </w:p>
    <w:p>
      <w:pPr>
        <w:shd w:fill="F3F5F9" w:color="auto" w:val="clear"/>
        <w:spacing w:after="0" w:line="240"/>
      </w:pPr>
      <w:r>
        <w:rPr>
          <w:rFonts w:ascii="Consolas" w:cs="Consolas" w:eastAsia="Consolas" w:hAnsi="Consolas"/>
          <w:color w:val="1C2333"/>
          <w:sz w:val="17"/>
          <w:szCs w:val="17"/>
        </w:rPr>
        <w:t xml:space="preserve"> vocabularios    │  bandeja «cambios_grafo» (misma transacción)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 el trabajador aplica los cambios</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 Oxigraph (grafo RiC persistente) ─────────────┐</w:t>
      </w:r>
    </w:p>
    <w:p>
      <w:pPr>
        <w:shd w:fill="F3F5F9" w:color="auto" w:val="clear"/>
        <w:spacing w:after="0" w:line="240"/>
      </w:pPr>
      <w:r>
        <w:rPr>
          <w:rFonts w:ascii="Consolas" w:cs="Consolas" w:eastAsia="Consolas" w:hAnsi="Consolas"/>
          <w:color w:val="1C2333"/>
          <w:sz w:val="17"/>
          <w:szCs w:val="17"/>
        </w:rPr>
        <w:t xml:space="preserve">                 │  un grafo con nombre por fondo + uno institucional      │</w:t>
      </w:r>
    </w:p>
    <w:p>
      <w:pPr>
        <w:shd w:fill="F3F5F9" w:color="auto" w:val="clear"/>
        <w:spacing w:after="0" w:line="240"/>
      </w:pPr>
      <w:r>
        <w:rPr>
          <w:rFonts w:ascii="Consolas" w:cs="Consolas" w:eastAsia="Consolas" w:hAnsi="Consolas"/>
          <w:color w:val="1C2333"/>
          <w:sz w:val="17"/>
          <w:szCs w:val="17"/>
        </w:rPr>
        <w:t xml:space="preserve">                 │  SPARQL de todo el acervo con el filtro de Ley 1712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Importación ─▶ validar (OWL+SHACL) ─▶ zona de espera ─▶ conciliar ─▶ revisión humana ─▶ PostgreSQL</w:t>
      </w:r>
    </w:p>
    <w:p>
      <w:pPr>
        <w:pStyle w:val="Heading1"/>
      </w:pPr>
      <w:r>
        <w:t xml:space="preserve">C2. Pieza por pieza</w:t>
      </w:r>
    </w:p>
    <w:p>
      <w:pPr>
        <w:pStyle w:val="Heading2"/>
      </w:pPr>
      <w:r>
        <w:t xml:space="preserve">Agentes globales (N2) — el cambio principal</w:t>
      </w:r>
    </w:p>
    <w:p>
      <w:pPr>
        <w:spacing w:after="120" w:line="276"/>
      </w:pPr>
      <w:r>
        <w:rPr>
          <w:b/>
          <w:bCs/>
        </w:rPr>
        <w:t xml:space="preserve">Hoy: </w:t>
      </w:r>
      <w:r>
        <w:t xml:space="preserve">el campo </w:t>
      </w:r>
      <w:r>
        <w:rPr>
          <w:rFonts w:ascii="Consolas" w:cs="Consolas" w:eastAsia="Consolas" w:hAnsi="Consolas"/>
          <w:color w:val="93437F"/>
          <w:sz w:val="20"/>
          <w:szCs w:val="20"/>
        </w:rPr>
        <w:t xml:space="preserve">entidades_vocabulario.fondo_id</w:t>
      </w:r>
      <w:r>
        <w:t xml:space="preserve"> es obligatorio; cada fondo tiene su propia «Alcaldía de Tunja».</w:t>
      </w:r>
    </w:p>
    <w:p>
      <w:pPr>
        <w:spacing w:after="120" w:line="276"/>
      </w:pPr>
      <w:r>
        <w:rPr>
          <w:b/>
          <w:bCs/>
        </w:rPr>
        <w:t xml:space="preserve">Cómo debe estar: </w:t>
      </w:r>
      <w:r>
        <w:t xml:space="preserve">la entidad pertenece a la institución; </w:t>
      </w:r>
      <w:r>
        <w:rPr>
          <w:rFonts w:ascii="Consolas" w:cs="Consolas" w:eastAsia="Consolas" w:hAnsi="Consolas"/>
          <w:color w:val="93437F"/>
          <w:sz w:val="20"/>
          <w:szCs w:val="20"/>
        </w:rPr>
        <w:t xml:space="preserve">fondo_id</w:t>
      </w:r>
      <w:r>
        <w:t xml:space="preserve"> pasa a ser solo «fondo donde se registró por primera vez»; en qué fondos aparece se deduce de sus relaciones.</w:t>
      </w:r>
    </w:p>
    <w:p>
      <w:pPr>
        <w:spacing w:after="120" w:line="276"/>
      </w:pPr>
      <w:r>
        <w:rPr>
          <w:b/>
          <w:bCs/>
        </w:rPr>
        <w:t xml:space="preserve">Cómo se corrige:</w:t>
      </w:r>
    </w:p>
    <w:p>
      <w:pPr>
        <w:pStyle w:val="ListParagraph"/>
        <w:numPr>
          <w:ilvl w:val="0"/>
          <w:numId w:val="14"/>
        </w:numPr>
        <w:spacing w:after="60"/>
      </w:pPr>
      <w:r>
        <w:t xml:space="preserve">Una migración de la base vuelve opcional </w:t>
      </w:r>
      <w:r>
        <w:rPr>
          <w:rFonts w:ascii="Consolas" w:cs="Consolas" w:eastAsia="Consolas" w:hAnsi="Consolas"/>
          <w:color w:val="93437F"/>
          <w:sz w:val="20"/>
          <w:szCs w:val="20"/>
        </w:rPr>
        <w:t xml:space="preserve">fondo_id</w:t>
      </w:r>
      <w:r>
        <w:t xml:space="preserve">.</w:t>
      </w:r>
    </w:p>
    <w:p>
      <w:pPr>
        <w:pStyle w:val="ListParagraph"/>
        <w:numPr>
          <w:ilvl w:val="0"/>
          <w:numId w:val="14"/>
        </w:numPr>
        <w:spacing w:after="60"/>
      </w:pPr>
      <w:r>
        <w:t xml:space="preserve">Una tarea propone fusionar los duplicados entre fondos, con la fusión que ya conserva identificadores y URI; una persona aprueba cada una.</w:t>
      </w:r>
    </w:p>
    <w:p>
      <w:pPr>
        <w:pStyle w:val="ListParagraph"/>
        <w:numPr>
          <w:ilvl w:val="0"/>
          <w:numId w:val="14"/>
        </w:numPr>
        <w:spacing w:after="60"/>
      </w:pPr>
      <w:r>
        <w:t xml:space="preserve">Permisos y exportación dejan de filtrar por fondo y filtran por «¿la cita algún documento visible?», la regla que ya existe para la Ley 1712 (</w:t>
      </w:r>
      <w:r>
        <w:rPr>
          <w:rFonts w:ascii="Consolas" w:cs="Consolas" w:eastAsia="Consolas" w:hAnsi="Consolas"/>
          <w:color w:val="93437F"/>
          <w:sz w:val="20"/>
          <w:szCs w:val="20"/>
        </w:rPr>
        <w:t xml:space="preserve">_entidades_vedadas</w:t>
      </w:r>
      <w:r>
        <w:t xml:space="preserve">).</w:t>
      </w:r>
    </w:p>
    <w:p>
      <w:pPr>
        <w:spacing w:after="120" w:line="276"/>
      </w:pPr>
      <w:r>
        <w:rPr>
          <w:i/>
          <w:iCs/>
        </w:rPr>
        <w:t xml:space="preserve">En RiC esto es lo correcto: el fondo es una Agrupación documental de tipo «Fonds», no el dueño de los agentes.</w:t>
      </w:r>
    </w:p>
    <w:p>
      <w:pPr>
        <w:pStyle w:val="Heading2"/>
      </w:pPr>
      <w:r>
        <w:t xml:space="preserve">Grafo persistente (N3)</w:t>
      </w:r>
    </w:p>
    <w:p>
      <w:pPr>
        <w:spacing w:after="120" w:line="276"/>
      </w:pPr>
      <w:r>
        <w:rPr>
          <w:b/>
          <w:bCs/>
        </w:rPr>
        <w:t xml:space="preserve">Hoy: </w:t>
      </w:r>
      <w:r>
        <w:rPr>
          <w:rFonts w:ascii="Consolas" w:cs="Consolas" w:eastAsia="Consolas" w:hAnsi="Consolas"/>
          <w:color w:val="93437F"/>
          <w:sz w:val="20"/>
          <w:szCs w:val="20"/>
        </w:rPr>
        <w:t xml:space="preserve">exportacion_rico.exportar()</w:t>
      </w:r>
      <w:r>
        <w:t xml:space="preserve"> recalcula todo en cada consulta.</w:t>
      </w:r>
    </w:p>
    <w:p>
      <w:pPr>
        <w:spacing w:after="120" w:line="276"/>
      </w:pPr>
      <w:r>
        <w:rPr>
          <w:b/>
          <w:bCs/>
        </w:rPr>
        <w:t xml:space="preserve">Cómo se corrige:</w:t>
      </w:r>
    </w:p>
    <w:p>
      <w:pPr>
        <w:pStyle w:val="ListParagraph"/>
        <w:numPr>
          <w:ilvl w:val="0"/>
          <w:numId w:val="15"/>
        </w:numPr>
        <w:spacing w:after="60"/>
      </w:pPr>
      <w:r>
        <w:t xml:space="preserve">Cada publicación, corrección o fusión escribe una fila en la tabla </w:t>
      </w:r>
      <w:r>
        <w:rPr>
          <w:rFonts w:ascii="Consolas" w:cs="Consolas" w:eastAsia="Consolas" w:hAnsi="Consolas"/>
          <w:color w:val="93437F"/>
          <w:sz w:val="20"/>
          <w:szCs w:val="20"/>
        </w:rPr>
        <w:t xml:space="preserve">cambios_grafo</w:t>
      </w:r>
      <w:r>
        <w:t xml:space="preserve"> en la misma transacción: si se guardó en la base, el grafo se entera.</w:t>
      </w:r>
    </w:p>
    <w:p>
      <w:pPr>
        <w:pStyle w:val="ListParagraph"/>
        <w:numPr>
          <w:ilvl w:val="0"/>
          <w:numId w:val="15"/>
        </w:numPr>
        <w:spacing w:after="60"/>
      </w:pPr>
      <w:r>
        <w:t xml:space="preserve">El trabajador (que ya existe) lee la bandeja y actualiza Oxigraph usando el mismo exportar() para el nodo cambiado: una sola fuente de verdad del mapeo.</w:t>
      </w:r>
    </w:p>
    <w:p>
      <w:pPr>
        <w:pStyle w:val="ListParagraph"/>
        <w:numPr>
          <w:ilvl w:val="0"/>
          <w:numId w:val="15"/>
        </w:numPr>
        <w:spacing w:after="60"/>
      </w:pPr>
      <w:r>
        <w:t xml:space="preserve">Cada noche, una reconstrucción completa compara Oxigraph con la base y alerta si difieren.</w:t>
      </w:r>
    </w:p>
    <w:p>
      <w:pPr>
        <w:pStyle w:val="Heading2"/>
      </w:pPr>
      <w:r>
        <w:t xml:space="preserve">Importación (N1)</w:t>
      </w:r>
    </w:p>
    <w:p>
      <w:pPr>
        <w:spacing w:after="120" w:line="276"/>
      </w:pPr>
      <w:r>
        <w:rPr>
          <w:b/>
          <w:bCs/>
        </w:rPr>
        <w:t xml:space="preserve">Cómo debe estar — el camino inverso del mapeo, nunca directo a las tablas reales:</w:t>
      </w:r>
    </w:p>
    <w:p>
      <w:pPr>
        <w:pStyle w:val="ListParagraph"/>
        <w:numPr>
          <w:ilvl w:val="0"/>
          <w:numId w:val="16"/>
        </w:numPr>
        <w:spacing w:after="60"/>
      </w:pPr>
      <w:r>
        <w:t xml:space="preserve">Leer el Turtle o JSON-LD y validarlo con el mismo OWL y SHACL de la exportación.</w:t>
      </w:r>
    </w:p>
    <w:p>
      <w:pPr>
        <w:pStyle w:val="ListParagraph"/>
        <w:numPr>
          <w:ilvl w:val="0"/>
          <w:numId w:val="16"/>
        </w:numPr>
        <w:spacing w:after="60"/>
      </w:pPr>
      <w:r>
        <w:t xml:space="preserve">Cargarlo en una zona de espera (tablas de importación, separadas de las reales).</w:t>
      </w:r>
    </w:p>
    <w:p>
      <w:pPr>
        <w:pStyle w:val="ListParagraph"/>
        <w:numPr>
          <w:ilvl w:val="0"/>
          <w:numId w:val="16"/>
        </w:numPr>
        <w:spacing w:after="60"/>
      </w:pPr>
      <w:r>
        <w:t xml:space="preserve">Conciliar con el vocabulario: por identificador externo (Wikidata, VIAF), luego owl:sameAs, luego parecido de nombre.</w:t>
      </w:r>
    </w:p>
    <w:p>
      <w:pPr>
        <w:pStyle w:val="ListParagraph"/>
        <w:numPr>
          <w:ilvl w:val="0"/>
          <w:numId w:val="16"/>
        </w:numPr>
        <w:spacing w:after="60"/>
      </w:pPr>
      <w:r>
        <w:t xml:space="preserve">Mostrar el informe «se crearán X, se reutilizarán Y, se descartarán Z» y que una persona apruebe.</w:t>
      </w:r>
    </w:p>
    <w:p>
      <w:pPr>
        <w:pStyle w:val="ListParagraph"/>
        <w:numPr>
          <w:ilvl w:val="0"/>
          <w:numId w:val="16"/>
        </w:numPr>
        <w:spacing w:after="60"/>
      </w:pPr>
      <w:r>
        <w:t xml:space="preserve">Escribir en las tablas reales con procedencia «importado de…».</w:t>
      </w:r>
    </w:p>
    <w:p>
      <w:pPr>
        <w:spacing w:after="120" w:line="276"/>
      </w:pPr>
      <w:r>
        <w:rPr>
          <w:b/>
          <w:bCs/>
        </w:rPr>
        <w:t xml:space="preserve">La prueba que lo demuestra: </w:t>
      </w:r>
      <w:r>
        <w:t xml:space="preserve">exportar → importar en una base vacía → exportar da el mismo grafo.</w:t>
      </w:r>
    </w:p>
    <w:p>
      <w:pPr>
        <w:pStyle w:val="Heading2"/>
      </w:pPr>
      <w:r>
        <w:t xml:space="preserve">Lo que se completa sin tocar la arquitectura</w:t>
      </w:r>
    </w:p>
    <w:p>
      <w:pPr>
        <w:pStyle w:val="ListParagraph"/>
        <w:numPr>
          <w:ilvl w:val="0"/>
          <w:numId w:val="2"/>
        </w:numPr>
        <w:spacing w:after="60"/>
      </w:pPr>
      <w:r>
        <w:rPr>
          <w:b/>
          <w:bCs/>
        </w:rPr>
        <w:t xml:space="preserve">Atributos (N4): </w:t>
      </w:r>
      <w:r>
        <w:t xml:space="preserve">por cada uno, un vocabulario SKOS, un campo en el formulario, una línea en </w:t>
      </w:r>
      <w:r>
        <w:rPr>
          <w:rFonts w:ascii="Consolas" w:cs="Consolas" w:eastAsia="Consolas" w:hAnsi="Consolas"/>
          <w:color w:val="93437F"/>
          <w:sz w:val="20"/>
          <w:szCs w:val="20"/>
        </w:rPr>
        <w:t xml:space="preserve">ric_o.py</w:t>
      </w:r>
      <w:r>
        <w:t xml:space="preserve">, una forma SHACL y una prueba. Es el mismo patrón con el que ya se agregaron tipo de soporte y tipo de mandato.</w:t>
      </w:r>
    </w:p>
    <w:p>
      <w:pPr>
        <w:pStyle w:val="ListParagraph"/>
        <w:numPr>
          <w:ilvl w:val="0"/>
          <w:numId w:val="2"/>
        </w:numPr>
        <w:spacing w:after="60"/>
      </w:pPr>
      <w:r>
        <w:rPr>
          <w:b/>
          <w:bCs/>
        </w:rPr>
        <w:t xml:space="preserve">Ciclo de vida (N5): </w:t>
      </w:r>
      <w:r>
        <w:t xml:space="preserve">cada lote de transferencia se exporta como </w:t>
      </w:r>
      <w:r>
        <w:rPr>
          <w:rFonts w:ascii="Consolas" w:cs="Consolas" w:eastAsia="Consolas" w:hAnsi="Consolas"/>
          <w:color w:val="93437F"/>
          <w:sz w:val="20"/>
          <w:szCs w:val="20"/>
        </w:rPr>
        <w:t xml:space="preserve">rico:Activity</w:t>
      </w:r>
      <w:r>
        <w:t xml:space="preserve"> con remitente, receptor, fecha, documentos afectados y su acta; la eliminación por TRD, como actividad regulada por la regla de retención.</w:t>
      </w:r>
    </w:p>
    <w:p>
      <w:pPr>
        <w:pStyle w:val="ListParagraph"/>
        <w:numPr>
          <w:ilvl w:val="0"/>
          <w:numId w:val="2"/>
        </w:numPr>
        <w:spacing w:after="60"/>
      </w:pPr>
      <w:r>
        <w:rPr>
          <w:b/>
          <w:bCs/>
        </w:rPr>
        <w:t xml:space="preserve">Instrumentos (N6): </w:t>
      </w:r>
      <w:r>
        <w:t xml:space="preserve">cada FUID o guía firmada como </w:t>
      </w:r>
      <w:r>
        <w:rPr>
          <w:rFonts w:ascii="Consolas" w:cs="Consolas" w:eastAsia="Consolas" w:hAnsi="Consolas"/>
          <w:color w:val="93437F"/>
          <w:sz w:val="20"/>
          <w:szCs w:val="20"/>
        </w:rPr>
        <w:t xml:space="preserve">rico:Record</w:t>
      </w:r>
      <w:r>
        <w:t xml:space="preserve"> con </w:t>
      </w:r>
      <w:r>
        <w:rPr>
          <w:rFonts w:ascii="Consolas" w:cs="Consolas" w:eastAsia="Consolas" w:hAnsi="Consolas"/>
          <w:color w:val="93437F"/>
          <w:sz w:val="20"/>
          <w:szCs w:val="20"/>
        </w:rPr>
        <w:t xml:space="preserve">describesOrDescribed</w:t>
      </w:r>
      <w:r>
        <w:t xml:space="preserve"> hacia lo que describe.</w:t>
      </w:r>
    </w:p>
    <w:p>
      <w:pPr>
        <w:pStyle w:val="ListParagraph"/>
        <w:numPr>
          <w:ilvl w:val="0"/>
          <w:numId w:val="2"/>
        </w:numPr>
        <w:spacing w:after="60"/>
      </w:pPr>
      <w:r>
        <w:rPr>
          <w:b/>
          <w:bCs/>
        </w:rPr>
        <w:t xml:space="preserve">Motor (N8): </w:t>
      </w:r>
      <w:r>
        <w:t xml:space="preserve">roles autor y acumulador en las instrucciones, nueva versión etiquetada y su evaluación ciega.</w:t>
      </w:r>
    </w:p>
    <w:p>
      <w:pPr>
        <w:pStyle w:val="ListParagraph"/>
        <w:numPr>
          <w:ilvl w:val="0"/>
          <w:numId w:val="2"/>
        </w:numPr>
        <w:spacing w:after="60"/>
      </w:pPr>
      <w:r>
        <w:rPr>
          <w:b/>
          <w:bCs/>
        </w:rPr>
        <w:t xml:space="preserve">Etiquetas (detalle): </w:t>
      </w:r>
      <w:r>
        <w:t xml:space="preserve">alinear la interfaz con las etiquetas oficiales en español donde convenga (Puesto, Institución, Norma), o declarar la equivalencia en la ayuda.</w:t>
      </w:r>
    </w:p>
    <w:p>
      <w:pPr>
        <w:pStyle w:val="Heading1"/>
      </w:pPr>
      <w:r>
        <w:t xml:space="preserve">C3. Orden y consejo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Fase</w:t>
            </w:r>
          </w:p>
        </w:tc>
        <w:tc>
          <w:tcPr>
            <w:tcW w:type="dxa" w:w="24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w:t>
            </w:r>
          </w:p>
        </w:tc>
        <w:tc>
          <w:tcPr>
            <w:tcW w:type="dxa" w:w="60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Por qué en ese orden</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1</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N4, N9, N7, N6</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toca la arquitectura; cobertura de atributos 42/42.</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N8</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historia del documento y la IA quedan en RiC y se evalúan en la tesis.</w:t>
            </w:r>
          </w:p>
        </w:tc>
      </w:tr>
      <w:tr>
        <w:tc>
          <w:tcPr>
            <w:tcW w:type="dxa" w:w="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3</w:t>
            </w:r>
          </w:p>
        </w:tc>
        <w:tc>
          <w:tcPr>
            <w:tcW w:type="dxa" w:w="24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 N3 → N1</w:t>
            </w:r>
          </w:p>
        </w:tc>
        <w:tc>
          <w:tcPr>
            <w:tcW w:type="dxa" w:w="60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Primero los agentes globales: el grafo y la importación dependen de ellos. Al revés, se rehace trabajo.</w:t>
            </w:r>
          </w:p>
        </w:tc>
      </w:tr>
    </w:tbl>
    <w:p>
      <w:pPr>
        <w:spacing w:before="160"/>
      </w:pPr>
      <w:r>
        <w:rPr>
          <w:b/>
          <w:bCs/>
        </w:rPr>
        <w:t xml:space="preserve">Consejo: </w:t>
      </w:r>
      <w:r>
        <w:t xml:space="preserve">la fase 3 es un cambio de arquitectura de varias semanas. Si la entrega de la tesis está cerca, conviene hacer las fases 1 y 2 —demostrables con pruebas— y dejar la 3 escrita como diseño, con el diagrama de C1. Así la tesis afirma «conforme con RiC y con un camino definido hacia lo nativo», que es defendible ante un jurado.</w:t>
      </w:r>
    </w:p>
    <w:p>
      <w:pPr>
        <w:pStyle w:val="Heading1"/>
      </w:pPr>
      <w:r>
        <w:t xml:space="preserve">C4. Hoja de ruta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760"/>
        <w:gridCol w:w="1600"/>
      </w:tblGrid>
      <w:tr>
        <w:trPr>
          <w:tblHeader/>
        </w:trPr>
        <w:tc>
          <w:tcPr>
            <w:tcW w:type="dxa" w:w="21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Fase</w:t>
            </w:r>
          </w:p>
        </w:tc>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Brechas</w:t>
            </w:r>
          </w:p>
        </w:tc>
        <w:tc>
          <w:tcPr>
            <w:tcW w:type="dxa" w:w="37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Qué se gana</w:t>
            </w:r>
          </w:p>
        </w:tc>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Esfuerzo</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1 · Completar el modelo</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N4, N9, N7, N6</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Cobertura de atributos 42/42; instrumentos visibles en el grafo. Sin tocar la arquitectura.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3–4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2 · Historia y motor</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N8</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transferencia, la valoración y la descripción asistida quedan en RiC y se evalúan.</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2–3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3 · Arquitectura nativa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N3, N1</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Procedencia múltiple, grafo del acervo e intercambio en las dos direcciones.</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7–9 bloques</w:t>
            </w:r>
          </w:p>
        </w:tc>
      </w:tr>
      <w:tr>
        <w:tc>
          <w:tcPr>
            <w:tcW w:type="dxa" w:w="21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Infraestructura</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N10 y la segunda copia en otro disco (PRE-07)</w:t>
            </w:r>
          </w:p>
        </w:tc>
        <w:tc>
          <w:tcPr>
            <w:tcW w:type="dxa" w:w="37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Publicación estable y preservación NDSA nivel 1 de almacenamiento.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Decisión de la autora</w:t>
            </w:r>
          </w:p>
        </w:tc>
      </w:tr>
    </w:tbl>
    <w:p>
      <w:pPr>
        <w:spacing w:before="120"/>
      </w:pPr>
      <w:r>
        <w:rPr>
          <w:i/>
          <w:iCs/>
        </w:rPr>
        <w:t xml:space="preserve">Un «bloque» es una entrega como las de la auditoría: código, pruebas, documentación y despliegue.</w:t>
      </w:r>
    </w:p>
    <w:p>
      <w:pPr>
        <w:pStyle w:val="Heading1"/>
      </w:pPr>
      <w:r>
        <w:t xml:space="preserve">C5. Decisiones que le corresponden a la autora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60"/>
        <w:gridCol w:w="2300"/>
        <w:gridCol w:w="2000"/>
      </w:tblGrid>
      <w:tr>
        <w:trPr>
          <w:tblHeader/>
        </w:trPr>
        <w:tc>
          <w:tcPr>
            <w:tcW w:type="dxa" w:w="1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Decisión</w:t>
            </w:r>
          </w:p>
        </w:tc>
        <w:tc>
          <w:tcPr>
            <w:tcW w:type="dxa" w:w="19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Alternativas</w:t>
            </w:r>
          </w:p>
        </w:tc>
        <w:tc>
          <w:tcPr>
            <w:tcW w:type="dxa" w:w="1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Recomendación</w:t>
            </w:r>
          </w:p>
        </w:tc>
        <w:tc>
          <w:tcPr>
            <w:tcW w:type="dxa" w:w="23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Justificación</w:t>
            </w:r>
          </w:p>
        </w:tc>
        <w:tc>
          <w:tcPr>
            <w:tcW w:type="dxa" w:w="20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Riesgo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Alcance de la tesis</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Afirmar «conforme con RiC» · afirmar «nativo en RiC»</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«Conforme», con la fase 3 como trabajo futuro</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 conforme está probado con evidencia automática; lo nativo exige la fase 3.</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 se afirma «nativo» sin la fase 3, un jurado lo puede refutar con la sección B2.</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Vocabulario institucional (N2)</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Una autoridad por fondo · autoridades de la institución</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Institucional</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Es la condición de la procedencia múltiple.</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Cambia permisos y exportación; requiere migrar duplicados.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Almacén de grafo (N3)</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Seguir al vuelo · Oxigraph · Apache Jena Fuseki</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Oxigraph</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Gratuito, liviano para un servidor de 2 GB, SPARQL 1.1 completo.</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Hay que mantenerlo sincronizado; la reconstrucción total lo mitiga.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Importación (N1)</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importar · solo RiC-O · RiC-O + EAD3/EAC-CPF</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RiC-O primero, luego EAD3/EAC-CPF</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ida y vuelta RiC-O valida la propia exportación.</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reconciliación de agentes exige revisión humana.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Calendario (N9)</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Omitir (hoy) · declararlo en la fecha expresada</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Declararlo</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 pide la definición de rico:expressedDate.</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Ninguno conocido.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Datos abiertos (N10)</w:t>
            </w:r>
          </w:p>
        </w:tc>
        <w:tc>
          <w:tcPr>
            <w:tcW w:type="dxa" w:w="19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Apagados (hoy) · solo lo público con HTTPS</w:t>
            </w:r>
          </w:p>
        </w:tc>
        <w:tc>
          <w:tcPr>
            <w:tcW w:type="dxa" w:w="1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Encender cuando haya dominio y HTTPS</w:t>
            </w:r>
          </w:p>
        </w:tc>
        <w:tc>
          <w:tcPr>
            <w:tcW w:type="dxa" w:w="23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Sin enlaces externos, el grafo no se aprovecha.</w:t>
            </w:r>
          </w:p>
        </w:tc>
        <w:tc>
          <w:tcPr>
            <w:tcW w:type="dxa" w:w="20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Nunca antes de tener HTTPS.</w:t>
            </w:r>
          </w:p>
        </w:tc>
      </w:tr>
    </w:tbl>
    <w:p>
      <w:pPr>
        <w:pStyle w:val="Heading1"/>
      </w:pPr>
      <w:r>
        <w:t xml:space="preserve">C6. Lo que ya está bien y no hay que tocar</w:t>
      </w:r>
    </w:p>
    <w:p>
      <w:pPr>
        <w:pStyle w:val="ListParagraph"/>
        <w:numPr>
          <w:ilvl w:val="0"/>
          <w:numId w:val="2"/>
        </w:numPr>
        <w:spacing w:after="60"/>
      </w:pPr>
      <w:r>
        <w:t xml:space="preserve">Mapeo único RiC-O verificado contra el OWL oficial en cada ejecución de pruebas; ningún término inventado.</w:t>
      </w:r>
    </w:p>
    <w:p>
      <w:pPr>
        <w:pStyle w:val="ListParagraph"/>
        <w:numPr>
          <w:ilvl w:val="0"/>
          <w:numId w:val="2"/>
        </w:numPr>
        <w:spacing w:after="60"/>
      </w:pPr>
      <w:r>
        <w:t xml:space="preserve">Validación OWL y SHACL antes de exportar, con informe de conformidad y de lo que se omite y por qué.</w:t>
      </w:r>
    </w:p>
    <w:p>
      <w:pPr>
        <w:pStyle w:val="ListParagraph"/>
        <w:numPr>
          <w:ilvl w:val="0"/>
          <w:numId w:val="2"/>
        </w:numPr>
        <w:spacing w:after="60"/>
      </w:pPr>
      <w:r>
        <w:t xml:space="preserve">Relaciones como nodos rico:Relation con la clase más específica, su orientación oficial, su fuente, su certeza y su estado.</w:t>
      </w:r>
    </w:p>
    <w:p>
      <w:pPr>
        <w:pStyle w:val="ListParagraph"/>
        <w:numPr>
          <w:ilvl w:val="0"/>
          <w:numId w:val="2"/>
        </w:numPr>
        <w:spacing w:after="60"/>
      </w:pPr>
      <w:r>
        <w:t xml:space="preserve">Fechas EDTF tipificadas con rico:DateType; extensión con cantidad y unidad; calidad del OCR y autenticidad en el archivo.</w:t>
      </w:r>
    </w:p>
    <w:p>
      <w:pPr>
        <w:pStyle w:val="ListParagraph"/>
        <w:numPr>
          <w:ilvl w:val="0"/>
          <w:numId w:val="2"/>
        </w:numPr>
        <w:spacing w:after="60"/>
      </w:pPr>
      <w:r>
        <w:t xml:space="preserve">Cargos (Position), mecanismos con versión (Mechanism) y mandatos como entidades.</w:t>
      </w:r>
    </w:p>
    <w:p>
      <w:pPr>
        <w:pStyle w:val="ListParagraph"/>
        <w:numPr>
          <w:ilvl w:val="0"/>
          <w:numId w:val="2"/>
        </w:numPr>
        <w:spacing w:after="60"/>
      </w:pPr>
      <w:r>
        <w:t xml:space="preserve">Grafo navegable, URI resolubles, SPARQL, EAD3, EAC-CPF, IIIF y PREMIS enlazados a los mismos agentes.</w:t>
      </w:r>
    </w:p>
    <w:p>
      <w:pPr>
        <w:pStyle w:val="ListParagraph"/>
        <w:numPr>
          <w:ilvl w:val="0"/>
          <w:numId w:val="2"/>
        </w:numPr>
        <w:spacing w:after="60"/>
      </w:pPr>
      <w:r>
        <w:t xml:space="preserve">Filtro de la Ley 1712 aplicado igual en el catálogo, la guía, los datos abiertos, el RDF y el paquete de consulta.</w:t>
      </w:r>
    </w:p>
    <w:p>
      <w:r>
        <w:br w:type="page"/>
      </w:r>
    </w:p>
    <w:p>
      <w:pPr>
        <w:spacing w:after="120" w:before="600"/>
      </w:pPr>
      <w:r>
        <w:rPr>
          <w:b/>
          <w:bCs/>
          <w:color w:val="2F5FD0"/>
          <w:sz w:val="40"/>
          <w:szCs w:val="40"/>
        </w:rPr>
        <w:t xml:space="preserve">Parte D · Guía de implementación</w:t>
      </w:r>
    </w:p>
    <w:p>
      <w:pPr>
        <w:spacing w:after="400"/>
      </w:pPr>
      <w:r>
        <w:rPr>
          <w:color w:val="5B6477"/>
          <w:sz w:val="24"/>
          <w:szCs w:val="24"/>
        </w:rPr>
        <w:t xml:space="preserve">Todo lo que falta y cómo agregarlo para que cumpla, archivo por archivo</w:t>
      </w:r>
    </w:p>
    <w:p>
      <w:pPr>
        <w:pStyle w:val="Heading1"/>
      </w:pPr>
      <w:r>
        <w:t xml:space="preserve">D1. Cómo usar esta guía</w:t>
      </w:r>
    </w:p>
    <w:p>
      <w:pPr>
        <w:spacing w:after="120" w:line="276"/>
      </w:pPr>
      <w:r>
        <w:t xml:space="preserve">Cada faltante tiene una receta: los archivos que se tocan, el cambio exacto y la prueba que demuestra que cumple. Una receta solo se da por terminada cuando las cuatro verificaciones de la sección D6 pasan en verde. Así se ha cerrado cada hallazgo anterior de la auditoría, y así lo exige el panel de hallazgos del propio sistema.</w:t>
      </w:r>
    </w:p>
    <w:p>
      <w:pPr>
        <w:spacing w:after="120" w:line="276"/>
      </w:pPr>
      <w:r>
        <w:rPr>
          <w:b/>
          <w:bCs/>
        </w:rPr>
        <w:t xml:space="preserve">Regla de oro: </w:t>
      </w:r>
      <w:r>
        <w:t xml:space="preserve">ningún nombre de RiC-O se escribe de memoria. Primero se busca en el archivo oficial </w:t>
      </w:r>
      <w:r>
        <w:rPr>
          <w:rFonts w:ascii="Consolas" w:cs="Consolas" w:eastAsia="Consolas" w:hAnsi="Consolas"/>
          <w:color w:val="93437F"/>
          <w:sz w:val="20"/>
          <w:szCs w:val="20"/>
        </w:rPr>
        <w:t xml:space="preserve">app/recursos/ric-o/RiC-O_1-1.rdf</w:t>
      </w:r>
      <w:r>
        <w:t xml:space="preserve"> (clase, dominio y rango); después se agrega al mapeo único </w:t>
      </w:r>
      <w:r>
        <w:rPr>
          <w:rFonts w:ascii="Consolas" w:cs="Consolas" w:eastAsia="Consolas" w:hAnsi="Consolas"/>
          <w:color w:val="93437F"/>
          <w:sz w:val="20"/>
          <w:szCs w:val="20"/>
        </w:rPr>
        <w:t xml:space="preserve">app/servicios/ric_o.py</w:t>
      </w:r>
      <w:r>
        <w:t xml:space="preserve">. La prueba </w:t>
      </w:r>
      <w:r>
        <w:rPr>
          <w:rFonts w:ascii="Consolas" w:cs="Consolas" w:eastAsia="Consolas" w:hAnsi="Consolas"/>
          <w:color w:val="93437F"/>
          <w:sz w:val="20"/>
          <w:szCs w:val="20"/>
        </w:rPr>
        <w:t xml:space="preserve">tests/test_ric_o.py</w:t>
      </w:r>
      <w:r>
        <w:t xml:space="preserve"> rechaza cualquier nombre que no exista en el OWL.</w:t>
      </w:r>
    </w:p>
    <w:p>
      <w:pPr>
        <w:pStyle w:val="Heading1"/>
      </w:pPr>
      <w:r>
        <w:t xml:space="preserve">D2. La receta base, con un ejemplo completo</w:t>
      </w:r>
    </w:p>
    <w:p>
      <w:pPr>
        <w:spacing w:after="120" w:line="276"/>
      </w:pPr>
      <w:r>
        <w:t xml:space="preserve">Ejemplo: </w:t>
      </w:r>
      <w:r>
        <w:rPr>
          <w:b/>
          <w:bCs/>
        </w:rPr>
        <w:t xml:space="preserve">A12 · Tipo de institución</w:t>
      </w:r>
      <w:r>
        <w:t xml:space="preserve"> (rico:CorporateBodyType). Es el mismo patrón con el que ya está hecho el «estatuto jurídico», así que cada paso tiene un modelo a la vista en el código.</w:t>
      </w:r>
    </w:p>
    <w:p>
      <w:pPr>
        <w:pStyle w:val="Heading3"/>
      </w:pPr>
      <w:r>
        <w:t xml:space="preserve">Paso 1 · Base de datos: una migración</w:t>
      </w:r>
    </w:p>
    <w:p>
      <w:pPr>
        <w:spacing w:after="120" w:line="276"/>
      </w:pPr>
      <w:r>
        <w:t xml:space="preserve">Archivo nuevo </w:t>
      </w:r>
      <w:r>
        <w:rPr>
          <w:rFonts w:ascii="Consolas" w:cs="Consolas" w:eastAsia="Consolas" w:hAnsi="Consolas"/>
          <w:color w:val="93437F"/>
          <w:sz w:val="20"/>
          <w:szCs w:val="20"/>
        </w:rPr>
        <w:t xml:space="preserve">alembic/versions/0031_tipo_institucion.py</w:t>
      </w:r>
      <w:r>
        <w:t xml:space="preserve">:</w:t>
      </w:r>
    </w:p>
    <w:p>
      <w:pPr>
        <w:shd w:fill="F3F5F9" w:color="auto" w:val="clear"/>
        <w:spacing w:after="0" w:line="240"/>
      </w:pPr>
      <w:r>
        <w:rPr>
          <w:rFonts w:ascii="Consolas" w:cs="Consolas" w:eastAsia="Consolas" w:hAnsi="Consolas"/>
          <w:color w:val="1C2333"/>
          <w:sz w:val="17"/>
          <w:szCs w:val="17"/>
        </w:rPr>
        <w:t xml:space="preserve">"""Tipo de institución (RiC-A12, rico:CorporateBodyType)."""</w:t>
      </w:r>
    </w:p>
    <w:p>
      <w:pPr>
        <w:shd w:fill="F3F5F9" w:color="auto" w:val="clear"/>
        <w:spacing w:after="0" w:line="240"/>
      </w:pPr>
      <w:r>
        <w:rPr>
          <w:rFonts w:ascii="Consolas" w:cs="Consolas" w:eastAsia="Consolas" w:hAnsi="Consolas"/>
          <w:color w:val="1C2333"/>
          <w:sz w:val="17"/>
          <w:szCs w:val="17"/>
        </w:rPr>
        <w:t xml:space="preserve">from alembic import op</w:t>
      </w:r>
    </w:p>
    <w:p>
      <w:pPr>
        <w:shd w:fill="F3F5F9" w:color="auto" w:val="clear"/>
        <w:spacing w:after="0" w:line="240"/>
      </w:pPr>
      <w:r>
        <w:rPr>
          <w:rFonts w:ascii="Consolas" w:cs="Consolas" w:eastAsia="Consolas" w:hAnsi="Consolas"/>
          <w:color w:val="1C2333"/>
          <w:sz w:val="17"/>
          <w:szCs w:val="17"/>
        </w:rPr>
        <w:t xml:space="preserve">import sqlalchemy as sa</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revision = '0031'</w:t>
      </w:r>
    </w:p>
    <w:p>
      <w:pPr>
        <w:shd w:fill="F3F5F9" w:color="auto" w:val="clear"/>
        <w:spacing w:after="0" w:line="240"/>
      </w:pPr>
      <w:r>
        <w:rPr>
          <w:rFonts w:ascii="Consolas" w:cs="Consolas" w:eastAsia="Consolas" w:hAnsi="Consolas"/>
          <w:color w:val="1C2333"/>
          <w:sz w:val="17"/>
          <w:szCs w:val="17"/>
        </w:rPr>
        <w:t xml:space="preserve">down_revision = '0030'</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def upgrade() -&gt; None:</w:t>
      </w:r>
    </w:p>
    <w:p>
      <w:pPr>
        <w:shd w:fill="F3F5F9" w:color="auto" w:val="clear"/>
        <w:spacing w:after="0" w:line="240"/>
      </w:pPr>
      <w:r>
        <w:rPr>
          <w:rFonts w:ascii="Consolas" w:cs="Consolas" w:eastAsia="Consolas" w:hAnsi="Consolas"/>
          <w:color w:val="1C2333"/>
          <w:sz w:val="17"/>
          <w:szCs w:val="17"/>
        </w:rPr>
        <w:t xml:space="preserve">    op.add_column('entidades_vocabulario',</w:t>
      </w:r>
    </w:p>
    <w:p>
      <w:pPr>
        <w:shd w:fill="F3F5F9" w:color="auto" w:val="clear"/>
        <w:spacing w:after="0" w:line="240"/>
      </w:pPr>
      <w:r>
        <w:rPr>
          <w:rFonts w:ascii="Consolas" w:cs="Consolas" w:eastAsia="Consolas" w:hAnsi="Consolas"/>
          <w:color w:val="1C2333"/>
          <w:sz w:val="17"/>
          <w:szCs w:val="17"/>
        </w:rPr>
        <w:t xml:space="preserve">                  sa.Column('tipo_institucion', sa.String(40), nullable=True))</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def downgrade() -&gt; None:</w:t>
      </w:r>
    </w:p>
    <w:p>
      <w:pPr>
        <w:shd w:fill="F3F5F9" w:color="auto" w:val="clear"/>
        <w:spacing w:after="0" w:line="240"/>
      </w:pPr>
      <w:r>
        <w:rPr>
          <w:rFonts w:ascii="Consolas" w:cs="Consolas" w:eastAsia="Consolas" w:hAnsi="Consolas"/>
          <w:color w:val="1C2333"/>
          <w:sz w:val="17"/>
          <w:szCs w:val="17"/>
        </w:rPr>
        <w:t xml:space="preserve">    op.drop_column('entidades_vocabulario', 'tipo_institucion')</w:t>
      </w:r>
    </w:p>
    <w:p>
      <w:pPr>
        <w:pStyle w:val="Heading3"/>
      </w:pPr>
      <w:r>
        <w:t xml:space="preserve">Paso 2 · Modelo y lista controlada</w:t>
      </w:r>
    </w:p>
    <w:p>
      <w:pPr>
        <w:spacing w:after="120" w:line="276"/>
      </w:pPr>
      <w:r>
        <w:t xml:space="preserve">En </w:t>
      </w:r>
      <w:r>
        <w:rPr>
          <w:rFonts w:ascii="Consolas" w:cs="Consolas" w:eastAsia="Consolas" w:hAnsi="Consolas"/>
          <w:color w:val="93437F"/>
          <w:sz w:val="20"/>
          <w:szCs w:val="20"/>
        </w:rPr>
        <w:t xml:space="preserve">app/models/descripcion.py</w:t>
      </w:r>
      <w:r>
        <w:t xml:space="preserve">, junto a </w:t>
      </w:r>
      <w:r>
        <w:rPr>
          <w:rFonts w:ascii="Consolas" w:cs="Consolas" w:eastAsia="Consolas" w:hAnsi="Consolas"/>
          <w:color w:val="93437F"/>
          <w:sz w:val="20"/>
          <w:szCs w:val="20"/>
        </w:rPr>
        <w:t xml:space="preserve">ESTATUTO_JURIDICO</w:t>
      </w:r>
      <w:r>
        <w:t xml:space="preserve">, y la columna en </w:t>
      </w:r>
      <w:r>
        <w:rPr>
          <w:rFonts w:ascii="Consolas" w:cs="Consolas" w:eastAsia="Consolas" w:hAnsi="Consolas"/>
          <w:color w:val="93437F"/>
          <w:sz w:val="20"/>
          <w:szCs w:val="20"/>
        </w:rPr>
        <w:t xml:space="preserve">EntidadVocabulario</w:t>
      </w:r>
      <w:r>
        <w:t xml:space="preserve">:</w:t>
      </w:r>
    </w:p>
    <w:p>
      <w:pPr>
        <w:shd w:fill="F3F5F9" w:color="auto" w:val="clear"/>
        <w:spacing w:after="0" w:line="240"/>
      </w:pPr>
      <w:r>
        <w:rPr>
          <w:rFonts w:ascii="Consolas" w:cs="Consolas" w:eastAsia="Consolas" w:hAnsi="Consolas"/>
          <w:color w:val="1C2333"/>
          <w:sz w:val="17"/>
          <w:szCs w:val="17"/>
        </w:rPr>
        <w:t xml:space="preserve">TIPO_INSTITUCION = ('entidad_territorial', 'establecimiento_publico', 'notaria',</w:t>
      </w:r>
    </w:p>
    <w:p>
      <w:pPr>
        <w:shd w:fill="F3F5F9" w:color="auto" w:val="clear"/>
        <w:spacing w:after="0" w:line="240"/>
      </w:pPr>
      <w:r>
        <w:rPr>
          <w:rFonts w:ascii="Consolas" w:cs="Consolas" w:eastAsia="Consolas" w:hAnsi="Consolas"/>
          <w:color w:val="1C2333"/>
          <w:sz w:val="17"/>
          <w:szCs w:val="17"/>
        </w:rPr>
        <w:t xml:space="preserve">                    'junta_o_consejo', 'empresa', 'asociacion', 'comunidad_religiosa', 'otra')</w:t>
      </w:r>
    </w:p>
    <w:p>
      <w:pPr>
        <w:shd w:fill="F3F5F9" w:color="auto" w:val="clear"/>
        <w:spacing w:after="0" w:line="240"/>
      </w:pPr>
      <w:r>
        <w:rPr>
          <w:rFonts w:ascii="Consolas" w:cs="Consolas" w:eastAsia="Consolas" w:hAnsi="Consolas"/>
          <w:color w:val="1C2333"/>
          <w:sz w:val="17"/>
          <w:szCs w:val="17"/>
        </w:rPr>
        <w:t xml:space="preserve">TIPO_INSTITUCION_NOMBRE = {'entidad_territorial': 'Entidad territorial', 'notaria': 'Notaría',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    tipo_institucion = Column(String(40), nullable=True)  # RiC-A12</w:t>
      </w:r>
    </w:p>
    <w:p>
      <w:pPr>
        <w:pStyle w:val="Heading3"/>
      </w:pPr>
      <w:r>
        <w:t xml:space="preserve">Paso 3 · Campo editable y validación</w:t>
      </w:r>
    </w:p>
    <w:p>
      <w:pPr>
        <w:spacing w:after="120" w:line="276"/>
      </w:pPr>
      <w:r>
        <w:t xml:space="preserve">En </w:t>
      </w:r>
      <w:r>
        <w:rPr>
          <w:rFonts w:ascii="Consolas" w:cs="Consolas" w:eastAsia="Consolas" w:hAnsi="Consolas"/>
          <w:color w:val="93437F"/>
          <w:sz w:val="20"/>
          <w:szCs w:val="20"/>
        </w:rPr>
        <w:t xml:space="preserve">app/servicios/autoridad.py</w:t>
      </w:r>
      <w:r>
        <w:t xml:space="preserve">: agregar </w:t>
      </w:r>
      <w:r>
        <w:rPr>
          <w:rFonts w:ascii="Consolas" w:cs="Consolas" w:eastAsia="Consolas" w:hAnsi="Consolas"/>
          <w:color w:val="93437F"/>
          <w:sz w:val="20"/>
          <w:szCs w:val="20"/>
        </w:rPr>
        <w:t xml:space="preserve">'tipo_institucion'</w:t>
      </w:r>
      <w:r>
        <w:t xml:space="preserve"> a </w:t>
      </w:r>
      <w:r>
        <w:rPr>
          <w:rFonts w:ascii="Consolas" w:cs="Consolas" w:eastAsia="Consolas" w:hAnsi="Consolas"/>
          <w:color w:val="93437F"/>
          <w:sz w:val="20"/>
          <w:szCs w:val="20"/>
        </w:rPr>
        <w:t xml:space="preserve">CAMPOS_AGENTE</w:t>
      </w:r>
      <w:r>
        <w:t xml:space="preserve"> y a </w:t>
      </w:r>
      <w:r>
        <w:rPr>
          <w:rFonts w:ascii="Consolas" w:cs="Consolas" w:eastAsia="Consolas" w:hAnsi="Consolas"/>
          <w:color w:val="93437F"/>
          <w:sz w:val="20"/>
          <w:szCs w:val="20"/>
        </w:rPr>
        <w:t xml:space="preserve">AREA_DESCRIPCION</w:t>
      </w:r>
      <w:r>
        <w:t xml:space="preserve"> (cuenta para el nivel de detalle), y validarlo como el estatuto jurídico:</w:t>
      </w:r>
    </w:p>
    <w:p>
      <w:pPr>
        <w:shd w:fill="F3F5F9" w:color="auto" w:val="clear"/>
        <w:spacing w:after="0" w:line="240"/>
      </w:pPr>
      <w:r>
        <w:rPr>
          <w:rFonts w:ascii="Consolas" w:cs="Consolas" w:eastAsia="Consolas" w:hAnsi="Consolas"/>
          <w:color w:val="1C2333"/>
          <w:sz w:val="17"/>
          <w:szCs w:val="17"/>
        </w:rPr>
        <w:t xml:space="preserve">        elif campo == 'tipo_institucion':</w:t>
      </w:r>
    </w:p>
    <w:p>
      <w:pPr>
        <w:shd w:fill="F3F5F9" w:color="auto" w:val="clear"/>
        <w:spacing w:after="0" w:line="240"/>
      </w:pPr>
      <w:r>
        <w:rPr>
          <w:rFonts w:ascii="Consolas" w:cs="Consolas" w:eastAsia="Consolas" w:hAnsi="Consolas"/>
          <w:color w:val="1C2333"/>
          <w:sz w:val="17"/>
          <w:szCs w:val="17"/>
        </w:rPr>
        <w:t xml:space="preserve">            v = _texto(valor)</w:t>
      </w:r>
    </w:p>
    <w:p>
      <w:pPr>
        <w:shd w:fill="F3F5F9" w:color="auto" w:val="clear"/>
        <w:spacing w:after="0" w:line="240"/>
      </w:pPr>
      <w:r>
        <w:rPr>
          <w:rFonts w:ascii="Consolas" w:cs="Consolas" w:eastAsia="Consolas" w:hAnsi="Consolas"/>
          <w:color w:val="1C2333"/>
          <w:sz w:val="17"/>
          <w:szCs w:val="17"/>
        </w:rPr>
        <w:t xml:space="preserve">            if v and (e.subtipo != 'entidad_corporativa' or v not in TIPO_INSTITUCION):</w:t>
      </w:r>
    </w:p>
    <w:p>
      <w:pPr>
        <w:shd w:fill="F3F5F9" w:color="auto" w:val="clear"/>
        <w:spacing w:after="0" w:line="240"/>
      </w:pPr>
      <w:r>
        <w:rPr>
          <w:rFonts w:ascii="Consolas" w:cs="Consolas" w:eastAsia="Consolas" w:hAnsi="Consolas"/>
          <w:color w:val="1C2333"/>
          <w:sz w:val="17"/>
          <w:szCs w:val="17"/>
        </w:rPr>
        <w:t xml:space="preserve">                raise ErrorAutoridad('El tipo de institución es solo para instituciones, y de la lista.')</w:t>
      </w:r>
    </w:p>
    <w:p>
      <w:pPr>
        <w:shd w:fill="F3F5F9" w:color="auto" w:val="clear"/>
        <w:spacing w:after="0" w:line="240"/>
      </w:pPr>
      <w:r>
        <w:rPr>
          <w:rFonts w:ascii="Consolas" w:cs="Consolas" w:eastAsia="Consolas" w:hAnsi="Consolas"/>
          <w:color w:val="1C2333"/>
          <w:sz w:val="17"/>
          <w:szCs w:val="17"/>
        </w:rPr>
        <w:t xml:space="preserve">            nuevos[campo] = v</w:t>
      </w:r>
    </w:p>
    <w:p>
      <w:pPr>
        <w:pStyle w:val="Heading3"/>
      </w:pPr>
      <w:r>
        <w:t xml:space="preserve">Paso 4 · Mapeo único a RiC-O (verificado en el OWL)</w:t>
      </w:r>
    </w:p>
    <w:p>
      <w:pPr>
        <w:spacing w:after="120" w:line="276"/>
      </w:pPr>
      <w:r>
        <w:t xml:space="preserve">En </w:t>
      </w:r>
      <w:r>
        <w:rPr>
          <w:rFonts w:ascii="Consolas" w:cs="Consolas" w:eastAsia="Consolas" w:hAnsi="Consolas"/>
          <w:color w:val="93437F"/>
          <w:sz w:val="20"/>
          <w:szCs w:val="20"/>
        </w:rPr>
        <w:t xml:space="preserve">app/servicios/ric_o.py</w:t>
      </w:r>
      <w:r>
        <w:t xml:space="preserve">, diccionario </w:t>
      </w:r>
      <w:r>
        <w:rPr>
          <w:rFonts w:ascii="Consolas" w:cs="Consolas" w:eastAsia="Consolas" w:hAnsi="Consolas"/>
          <w:color w:val="93437F"/>
          <w:sz w:val="20"/>
          <w:szCs w:val="20"/>
        </w:rPr>
        <w:t xml:space="preserve">APOYO</w:t>
      </w:r>
      <w:r>
        <w:t xml:space="preserve">. Dominio y rango comprobados: </w:t>
      </w:r>
      <w:r>
        <w:rPr>
          <w:rFonts w:ascii="Consolas" w:cs="Consolas" w:eastAsia="Consolas" w:hAnsi="Consolas"/>
          <w:color w:val="93437F"/>
          <w:sz w:val="20"/>
          <w:szCs w:val="20"/>
        </w:rPr>
        <w:t xml:space="preserve">hasOrHadCorporateBodyType</w:t>
      </w:r>
      <w:r>
        <w:t xml:space="preserve"> va de CorporateBody a CorporateBodyType.</w:t>
      </w:r>
    </w:p>
    <w:p>
      <w:pPr>
        <w:shd w:fill="F3F5F9" w:color="auto" w:val="clear"/>
        <w:spacing w:after="0" w:line="240"/>
      </w:pPr>
      <w:r>
        <w:rPr>
          <w:rFonts w:ascii="Consolas" w:cs="Consolas" w:eastAsia="Consolas" w:hAnsi="Consolas"/>
          <w:color w:val="1C2333"/>
          <w:sz w:val="17"/>
          <w:szCs w:val="17"/>
        </w:rPr>
        <w:t xml:space="preserve">    'tipo_institucion': ('hasOrHadCorporateBodyType', ('CorporateBody',), 'CorporateBodyType'),</w:t>
      </w:r>
    </w:p>
    <w:p>
      <w:pPr>
        <w:spacing w:after="120" w:line="276"/>
      </w:pPr>
      <w:r>
        <w:t xml:space="preserve">Y agregar </w:t>
      </w:r>
      <w:r>
        <w:rPr>
          <w:rFonts w:ascii="Consolas" w:cs="Consolas" w:eastAsia="Consolas" w:hAnsi="Consolas"/>
          <w:color w:val="93437F"/>
          <w:sz w:val="20"/>
          <w:szCs w:val="20"/>
        </w:rPr>
        <w:t xml:space="preserve">'CorporateBodyType'</w:t>
      </w:r>
      <w:r>
        <w:t xml:space="preserve"> al conjunto de clases que comprueba </w:t>
      </w:r>
      <w:r>
        <w:rPr>
          <w:rFonts w:ascii="Consolas" w:cs="Consolas" w:eastAsia="Consolas" w:hAnsi="Consolas"/>
          <w:color w:val="93437F"/>
          <w:sz w:val="20"/>
          <w:szCs w:val="20"/>
        </w:rPr>
        <w:t xml:space="preserve">verificar_contra_owl()</w:t>
      </w:r>
      <w:r>
        <w:t xml:space="preserve">.</w:t>
      </w:r>
    </w:p>
    <w:p>
      <w:pPr>
        <w:pStyle w:val="Heading3"/>
      </w:pPr>
      <w:r>
        <w:t xml:space="preserve">Paso 5 · Exportación</w:t>
      </w:r>
    </w:p>
    <w:p>
      <w:pPr>
        <w:spacing w:after="120" w:line="276"/>
      </w:pPr>
      <w:r>
        <w:t xml:space="preserve">En </w:t>
      </w:r>
      <w:r>
        <w:rPr>
          <w:rFonts w:ascii="Consolas" w:cs="Consolas" w:eastAsia="Consolas" w:hAnsi="Consolas"/>
          <w:color w:val="93437F"/>
          <w:sz w:val="20"/>
          <w:szCs w:val="20"/>
        </w:rPr>
        <w:t xml:space="preserve">app/servicios/exportacion_rico.py</w:t>
      </w:r>
      <w:r>
        <w:t xml:space="preserve">, función </w:t>
      </w:r>
      <w:r>
        <w:rPr>
          <w:rFonts w:ascii="Consolas" w:cs="Consolas" w:eastAsia="Consolas" w:hAnsi="Consolas"/>
          <w:color w:val="93437F"/>
          <w:sz w:val="20"/>
          <w:szCs w:val="20"/>
        </w:rPr>
        <w:t xml:space="preserve">_entidad</w:t>
      </w:r>
      <w:r>
        <w:t xml:space="preserve">, al lado del estatuto jurídico:</w:t>
      </w:r>
    </w:p>
    <w:p>
      <w:pPr>
        <w:shd w:fill="F3F5F9" w:color="auto" w:val="clear"/>
        <w:spacing w:after="0" w:line="240"/>
      </w:pPr>
      <w:r>
        <w:rPr>
          <w:rFonts w:ascii="Consolas" w:cs="Consolas" w:eastAsia="Consolas" w:hAnsi="Consolas"/>
          <w:color w:val="1C2333"/>
          <w:sz w:val="17"/>
          <w:szCs w:val="17"/>
        </w:rPr>
        <w:t xml:space="preserve">    if e.clase == 'agente' and e.tipo_institucion:</w:t>
      </w:r>
    </w:p>
    <w:p>
      <w:pPr>
        <w:shd w:fill="F3F5F9" w:color="auto" w:val="clear"/>
        <w:spacing w:after="0" w:line="240"/>
      </w:pPr>
      <w:r>
        <w:rPr>
          <w:rFonts w:ascii="Consolas" w:cs="Consolas" w:eastAsia="Consolas" w:hAnsi="Consolas"/>
          <w:color w:val="1C2333"/>
          <w:sz w:val="17"/>
          <w:szCs w:val="17"/>
        </w:rPr>
        <w:t xml:space="preserve">        prop, clase_ap = _apoyo('tipo_institucion')</w:t>
      </w:r>
    </w:p>
    <w:p>
      <w:pPr>
        <w:shd w:fill="F3F5F9" w:color="auto" w:val="clear"/>
        <w:spacing w:after="0" w:line="240"/>
      </w:pPr>
      <w:r>
        <w:rPr>
          <w:rFonts w:ascii="Consolas" w:cs="Consolas" w:eastAsia="Consolas" w:hAnsi="Consolas"/>
          <w:color w:val="1C2333"/>
          <w:sz w:val="17"/>
          <w:szCs w:val="17"/>
        </w:rPr>
        <w:t xml:space="preserve">        g.add((s, prop, _concepto(ex, 'tipo-de-institucion', e.tipo_institucion, clase_ap,</w:t>
      </w:r>
    </w:p>
    <w:p>
      <w:pPr>
        <w:shd w:fill="F3F5F9" w:color="auto" w:val="clear"/>
        <w:spacing w:after="0" w:line="240"/>
      </w:pPr>
      <w:r>
        <w:rPr>
          <w:rFonts w:ascii="Consolas" w:cs="Consolas" w:eastAsia="Consolas" w:hAnsi="Consolas"/>
          <w:color w:val="1C2333"/>
          <w:sz w:val="17"/>
          <w:szCs w:val="17"/>
        </w:rPr>
        <w:t xml:space="preserve">                                  TIPO_INSTITUCION_NOMBRE[e.tipo_institucion])))</w:t>
      </w:r>
    </w:p>
    <w:p>
      <w:pPr>
        <w:pStyle w:val="Heading3"/>
      </w:pPr>
      <w:r>
        <w:t xml:space="preserve">Paso 6 · Perfil SHACL</w:t>
      </w:r>
    </w:p>
    <w:p>
      <w:pPr>
        <w:spacing w:after="120" w:line="276"/>
      </w:pPr>
      <w:r>
        <w:t xml:space="preserve">En </w:t>
      </w:r>
      <w:r>
        <w:rPr>
          <w:rFonts w:ascii="Consolas" w:cs="Consolas" w:eastAsia="Consolas" w:hAnsi="Consolas"/>
          <w:color w:val="93437F"/>
          <w:sz w:val="20"/>
          <w:szCs w:val="20"/>
        </w:rPr>
        <w:t xml:space="preserve">app/recursos/ric-o/perfil-ricora.shacl.ttl</w:t>
      </w:r>
      <w:r>
        <w:t xml:space="preserve">, en la forma del agente:</w:t>
      </w:r>
    </w:p>
    <w:p>
      <w:pPr>
        <w:shd w:fill="F3F5F9" w:color="auto" w:val="clear"/>
        <w:spacing w:after="0" w:line="240"/>
      </w:pPr>
      <w:r>
        <w:rPr>
          <w:rFonts w:ascii="Consolas" w:cs="Consolas" w:eastAsia="Consolas" w:hAnsi="Consolas"/>
          <w:color w:val="1C2333"/>
          <w:sz w:val="17"/>
          <w:szCs w:val="17"/>
        </w:rPr>
        <w:t xml:space="preserve">    sh:property [ sh:path rico:hasOrHadCorporateBodyType ; sh:maxCount 1 ;</w:t>
      </w:r>
    </w:p>
    <w:p>
      <w:pPr>
        <w:shd w:fill="F3F5F9" w:color="auto" w:val="clear"/>
        <w:spacing w:after="0" w:line="240"/>
      </w:pPr>
      <w:r>
        <w:rPr>
          <w:rFonts w:ascii="Consolas" w:cs="Consolas" w:eastAsia="Consolas" w:hAnsi="Consolas"/>
          <w:color w:val="1C2333"/>
          <w:sz w:val="17"/>
          <w:szCs w:val="17"/>
        </w:rPr>
        <w:t xml:space="preserve">                  sh:class rico:CorporateBodyType ] ;</w:t>
      </w:r>
    </w:p>
    <w:p>
      <w:pPr>
        <w:pStyle w:val="Heading3"/>
      </w:pPr>
      <w:r>
        <w:t xml:space="preserve">Paso 7 · Formulario</w:t>
      </w:r>
    </w:p>
    <w:p>
      <w:pPr>
        <w:spacing w:after="120" w:line="276"/>
      </w:pPr>
      <w:r>
        <w:t xml:space="preserve">En </w:t>
      </w:r>
      <w:r>
        <w:rPr>
          <w:rFonts w:ascii="Consolas" w:cs="Consolas" w:eastAsia="Consolas" w:hAnsi="Consolas"/>
          <w:color w:val="93437F"/>
          <w:sz w:val="20"/>
          <w:szCs w:val="20"/>
        </w:rPr>
        <w:t xml:space="preserve">frontend/src/components/FichaAutoridad.tsx</w:t>
      </w:r>
      <w:r>
        <w:t xml:space="preserve">, junto a «Estatuto jurídico»:</w:t>
      </w:r>
    </w:p>
    <w:p>
      <w:pPr>
        <w:shd w:fill="F3F5F9" w:color="auto" w:val="clear"/>
        <w:spacing w:after="0" w:line="240"/>
      </w:pPr>
      <w:r>
        <w:rPr>
          <w:rFonts w:ascii="Consolas" w:cs="Consolas" w:eastAsia="Consolas" w:hAnsi="Consolas"/>
          <w:color w:val="1C2333"/>
          <w:sz w:val="17"/>
          <w:szCs w:val="17"/>
        </w:rPr>
        <w:t xml:space="preserve">const TIPO_INSTITUCION: Record&lt;string, string&gt; = { entidad_territorial: 'Entidad territorial',</w:t>
      </w:r>
    </w:p>
    <w:p>
      <w:pPr>
        <w:shd w:fill="F3F5F9" w:color="auto" w:val="clear"/>
        <w:spacing w:after="0" w:line="240"/>
      </w:pPr>
      <w:r>
        <w:rPr>
          <w:rFonts w:ascii="Consolas" w:cs="Consolas" w:eastAsia="Consolas" w:hAnsi="Consolas"/>
          <w:color w:val="1C2333"/>
          <w:sz w:val="17"/>
          <w:szCs w:val="17"/>
        </w:rPr>
        <w:t xml:space="preserve">  establecimiento_publico: 'Establecimiento público', notaria: 'Notaría', /* … */ };</w:t>
      </w:r>
    </w:p>
    <w:p>
      <w:pPr>
        <w:shd w:fill="F3F5F9" w:color="auto" w:val="clear"/>
        <w:spacing w:after="0" w:line="240"/>
      </w:pPr>
      <w:r>
        <w:rPr>
          <w:rFonts w:ascii="Consolas" w:cs="Consolas" w:eastAsia="Consolas" w:hAnsi="Consolas"/>
          <w:color w:val="1C2333"/>
          <w:sz w:val="17"/>
          <w:szCs w:val="17"/>
        </w:rPr>
        <w:t xml:space="preserve"> </w:t>
      </w:r>
    </w:p>
    <w:p>
      <w:pPr>
        <w:shd w:fill="F3F5F9" w:color="auto" w:val="clear"/>
        <w:spacing w:after="0" w:line="240"/>
      </w:pPr>
      <w:r>
        <w:rPr>
          <w:rFonts w:ascii="Consolas" w:cs="Consolas" w:eastAsia="Consolas" w:hAnsi="Consolas"/>
          <w:color w:val="1C2333"/>
          <w:sz w:val="17"/>
          <w:szCs w:val="17"/>
        </w:rPr>
        <w:t xml:space="preserve">{corporativa &amp;&amp; &lt;ListaEditable etiqueta='Tipo de institución' campo='tipo_institucion'</w:t>
      </w:r>
    </w:p>
    <w:p>
      <w:pPr>
        <w:shd w:fill="F3F5F9" w:color="auto" w:val="clear"/>
        <w:spacing w:after="0" w:line="240"/>
      </w:pPr>
      <w:r>
        <w:rPr>
          <w:rFonts w:ascii="Consolas" w:cs="Consolas" w:eastAsia="Consolas" w:hAnsi="Consolas"/>
          <w:color w:val="1C2333"/>
          <w:sz w:val="17"/>
          <w:szCs w:val="17"/>
        </w:rPr>
        <w:t xml:space="preserve">   valor={(f.campos.tipo_institucion as string) || null} opciones={TIPO_INSTITUCION} {...comun} /&gt;}</w:t>
      </w:r>
    </w:p>
    <w:p>
      <w:pPr>
        <w:pStyle w:val="Heading3"/>
      </w:pPr>
      <w:r>
        <w:t xml:space="preserve">Paso 8 · Prueba automática</w:t>
      </w:r>
    </w:p>
    <w:p>
      <w:pPr>
        <w:spacing w:after="120" w:line="276"/>
      </w:pPr>
      <w:r>
        <w:t xml:space="preserve">En </w:t>
      </w:r>
      <w:r>
        <w:rPr>
          <w:rFonts w:ascii="Consolas" w:cs="Consolas" w:eastAsia="Consolas" w:hAnsi="Consolas"/>
          <w:color w:val="93437F"/>
          <w:sz w:val="20"/>
          <w:szCs w:val="20"/>
        </w:rPr>
        <w:t xml:space="preserve">tests/test_especializacion_ric.py</w:t>
      </w:r>
      <w:r>
        <w:t xml:space="preserve"> (o un archivo nuevo), primero en rojo y luego en verde:</w:t>
      </w:r>
    </w:p>
    <w:p>
      <w:pPr>
        <w:shd w:fill="F3F5F9" w:color="auto" w:val="clear"/>
        <w:spacing w:after="0" w:line="240"/>
      </w:pPr>
      <w:r>
        <w:rPr>
          <w:rFonts w:ascii="Consolas" w:cs="Consolas" w:eastAsia="Consolas" w:hAnsi="Consolas"/>
          <w:color w:val="1C2333"/>
          <w:sz w:val="17"/>
          <w:szCs w:val="17"/>
        </w:rPr>
        <w:t xml:space="preserve">def test_tipo_de_institucion_sale_como_corporate_body_type(cliente, db, fondo, archivista):</w:t>
      </w:r>
    </w:p>
    <w:p>
      <w:pPr>
        <w:shd w:fill="F3F5F9" w:color="auto" w:val="clear"/>
        <w:spacing w:after="0" w:line="240"/>
      </w:pPr>
      <w:r>
        <w:rPr>
          <w:rFonts w:ascii="Consolas" w:cs="Consolas" w:eastAsia="Consolas" w:hAnsi="Consolas"/>
          <w:color w:val="1C2333"/>
          <w:sz w:val="17"/>
          <w:szCs w:val="17"/>
        </w:rPr>
        <w:t xml:space="preserve">    a = agente(db, fondo, 'Alcaldía de Tunja', 'entidad_corporativa')</w:t>
      </w:r>
    </w:p>
    <w:p>
      <w:pPr>
        <w:shd w:fill="F3F5F9" w:color="auto" w:val="clear"/>
        <w:spacing w:after="0" w:line="240"/>
      </w:pPr>
      <w:r>
        <w:rPr>
          <w:rFonts w:ascii="Consolas" w:cs="Consolas" w:eastAsia="Consolas" w:hAnsi="Consolas"/>
          <w:color w:val="1C2333"/>
          <w:sz w:val="17"/>
          <w:szCs w:val="17"/>
        </w:rPr>
        <w:t xml:space="preserve">    r = cliente.patch(f'/api/vocabulario/{a.id}', headers=archivista,</w:t>
      </w:r>
    </w:p>
    <w:p>
      <w:pPr>
        <w:shd w:fill="F3F5F9" w:color="auto" w:val="clear"/>
        <w:spacing w:after="0" w:line="240"/>
      </w:pPr>
      <w:r>
        <w:rPr>
          <w:rFonts w:ascii="Consolas" w:cs="Consolas" w:eastAsia="Consolas" w:hAnsi="Consolas"/>
          <w:color w:val="1C2333"/>
          <w:sz w:val="17"/>
          <w:szCs w:val="17"/>
        </w:rPr>
        <w:t xml:space="preserve">                      json={'tipo_institucion': 'entidad_territorial'})</w:t>
      </w:r>
    </w:p>
    <w:p>
      <w:pPr>
        <w:shd w:fill="F3F5F9" w:color="auto" w:val="clear"/>
        <w:spacing w:after="0" w:line="240"/>
      </w:pPr>
      <w:r>
        <w:rPr>
          <w:rFonts w:ascii="Consolas" w:cs="Consolas" w:eastAsia="Consolas" w:hAnsi="Consolas"/>
          <w:color w:val="1C2333"/>
          <w:sz w:val="17"/>
          <w:szCs w:val="17"/>
        </w:rPr>
        <w:t xml:space="preserve">    assert r.status_code == 200</w:t>
      </w:r>
    </w:p>
    <w:p>
      <w:pPr>
        <w:shd w:fill="F3F5F9" w:color="auto" w:val="clear"/>
        <w:spacing w:after="0" w:line="240"/>
      </w:pPr>
      <w:r>
        <w:rPr>
          <w:rFonts w:ascii="Consolas" w:cs="Consolas" w:eastAsia="Consolas" w:hAnsi="Consolas"/>
          <w:color w:val="1C2333"/>
          <w:sz w:val="17"/>
          <w:szCs w:val="17"/>
        </w:rPr>
        <w:t xml:space="preserve">    relacion(db, documento(db, fondo), a, 'has_creator')</w:t>
      </w:r>
    </w:p>
    <w:p>
      <w:pPr>
        <w:shd w:fill="F3F5F9" w:color="auto" w:val="clear"/>
        <w:spacing w:after="0" w:line="240"/>
      </w:pPr>
      <w:r>
        <w:rPr>
          <w:rFonts w:ascii="Consolas" w:cs="Consolas" w:eastAsia="Consolas" w:hAnsi="Consolas"/>
          <w:color w:val="1C2333"/>
          <w:sz w:val="17"/>
          <w:szCs w:val="17"/>
        </w:rPr>
        <w:t xml:space="preserve">    g = exportar_conforme(db, fondo).grafo          # verifica OWL y SHACL</w:t>
      </w:r>
    </w:p>
    <w:p>
      <w:pPr>
        <w:shd w:fill="F3F5F9" w:color="auto" w:val="clear"/>
        <w:spacing w:after="0" w:line="240"/>
      </w:pPr>
      <w:r>
        <w:rPr>
          <w:rFonts w:ascii="Consolas" w:cs="Consolas" w:eastAsia="Consolas" w:hAnsi="Consolas"/>
          <w:color w:val="1C2333"/>
          <w:sz w:val="17"/>
          <w:szCs w:val="17"/>
        </w:rPr>
        <w:t xml:space="preserve">    t = uno(g, u(a.id), RICO.hasOrHadCorporateBodyType)</w:t>
      </w:r>
    </w:p>
    <w:p>
      <w:pPr>
        <w:shd w:fill="F3F5F9" w:color="auto" w:val="clear"/>
        <w:spacing w:after="0" w:line="240"/>
      </w:pPr>
      <w:r>
        <w:rPr>
          <w:rFonts w:ascii="Consolas" w:cs="Consolas" w:eastAsia="Consolas" w:hAnsi="Consolas"/>
          <w:color w:val="1C2333"/>
          <w:sz w:val="17"/>
          <w:szCs w:val="17"/>
        </w:rPr>
        <w:t xml:space="preserve">    assert (t, RDF.type, RICO.CorporateBodyType) in g</w:t>
      </w:r>
    </w:p>
    <w:p>
      <w:pPr>
        <w:shd w:fill="F3F5F9" w:color="auto" w:val="clear"/>
        <w:spacing w:after="0" w:line="240"/>
      </w:pPr>
      <w:r>
        <w:rPr>
          <w:rFonts w:ascii="Consolas" w:cs="Consolas" w:eastAsia="Consolas" w:hAnsi="Consolas"/>
          <w:color w:val="1C2333"/>
          <w:sz w:val="17"/>
          <w:szCs w:val="17"/>
        </w:rPr>
        <w:t xml:space="preserve">    # Una persona no puede tener tipo de institución:</w:t>
      </w:r>
    </w:p>
    <w:p>
      <w:pPr>
        <w:shd w:fill="F3F5F9" w:color="auto" w:val="clear"/>
        <w:spacing w:after="0" w:line="240"/>
      </w:pPr>
      <w:r>
        <w:rPr>
          <w:rFonts w:ascii="Consolas" w:cs="Consolas" w:eastAsia="Consolas" w:hAnsi="Consolas"/>
          <w:color w:val="1C2333"/>
          <w:sz w:val="17"/>
          <w:szCs w:val="17"/>
        </w:rPr>
        <w:t xml:space="preserve">    p = agente(db, fondo, 'Gaitán')</w:t>
      </w:r>
    </w:p>
    <w:p>
      <w:pPr>
        <w:shd w:fill="F3F5F9" w:color="auto" w:val="clear"/>
        <w:spacing w:after="0" w:line="240"/>
      </w:pPr>
      <w:r>
        <w:rPr>
          <w:rFonts w:ascii="Consolas" w:cs="Consolas" w:eastAsia="Consolas" w:hAnsi="Consolas"/>
          <w:color w:val="1C2333"/>
          <w:sz w:val="17"/>
          <w:szCs w:val="17"/>
        </w:rPr>
        <w:t xml:space="preserve">    assert cliente.patch(f'/api/vocabulario/{p.id}', headers=archivista,</w:t>
      </w:r>
    </w:p>
    <w:p>
      <w:pPr>
        <w:shd w:fill="F3F5F9" w:color="auto" w:val="clear"/>
        <w:spacing w:after="0" w:line="240"/>
      </w:pPr>
      <w:r>
        <w:rPr>
          <w:rFonts w:ascii="Consolas" w:cs="Consolas" w:eastAsia="Consolas" w:hAnsi="Consolas"/>
          <w:color w:val="1C2333"/>
          <w:sz w:val="17"/>
          <w:szCs w:val="17"/>
        </w:rPr>
        <w:t xml:space="preserve">                         json={'tipo_institucion': 'notaria'}).status_code == 422</w:t>
      </w:r>
    </w:p>
    <w:p>
      <w:pPr>
        <w:pStyle w:val="Heading1"/>
      </w:pPr>
      <w:r>
        <w:t xml:space="preserve">D3. Los 13 atributos: los datos de cada receta</w:t>
      </w:r>
    </w:p>
    <w:p>
      <w:pPr>
        <w:spacing w:after="120" w:line="276"/>
      </w:pPr>
      <w:r>
        <w:t xml:space="preserve">Cada fila aplica la receta D2 con sus propios valores. Lo marcado como «automático» no necesita formulario: el sistema ya conoce el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2200"/>
        <w:gridCol w:w="2210"/>
        <w:gridCol w:w="1600"/>
      </w:tblGrid>
      <w:tr>
        <w:trPr>
          <w:tblHeader/>
        </w:trPr>
        <w:tc>
          <w:tcPr>
            <w:tcW w:type="dxa" w:w="1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Atributo</w:t>
            </w:r>
          </w:p>
        </w:tc>
        <w:tc>
          <w:tcPr>
            <w:tcW w:type="dxa" w:w="185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Columna nueva (tabla)</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Propiedad RiC-O (dominio → clase)</w:t>
            </w:r>
          </w:p>
        </w:tc>
        <w:tc>
          <w:tcPr>
            <w:tcW w:type="dxa" w:w="221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Valores o fuente</w:t>
            </w:r>
          </w:p>
        </w:tc>
        <w:tc>
          <w:tcPr>
            <w:tcW w:type="dxa" w:w="16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Dónde se captura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A12 Tipo de institución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tipo_institucion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hasOrHadCorporateBodyType (CorporateBody → CorporateBodyType)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Entidad territorial, establecimiento público, notaría, junta, empresa, asociación, comunidad religiosa, otra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institución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A20 Tipo de familia</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tipo_familia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hasFamilyType (Family → FamilyType)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Nuclear, extensa, linaje, clan, otra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familia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A30 Ocupación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tabla ocupaciones_agente (varias por persona, con vigencia EDTF)</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hasOrHadOccupationOfType (Person → OccupationType)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Lista abierta SKOS del fondo (escribano, abogado, comerciante…)</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persona</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A15 Grupo demográfico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grupo_demografico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hasOrHadDemographicGroup (Person, Group → DemographicGroup)</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Lista SKOS. Es un dato sensible (Ley 1581 de 2012): solo si el documento lo justifica, y nunca en lo público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de la persona o el grupo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A18 Tipo de evento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ya existe Hito.tipo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hasEventType (Event → EventType)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creación, reforma, traslado, supresión, otro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Ya se captura en los hitos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A10 Tipo de contenido</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tipo_contenido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hasContentOfType (Record, RecordPart → ContentType)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imagen fija, cartográfico, sonoro, audiovisual, mixto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A39 Estado (tradición documental)</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tradicion_documental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hasRecordState (Record, RecordPart → RecordState)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copia, copia autenticada, borrador, minuta</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A07 Clasificación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sale de la serie y la TRD</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classification (RecordResource,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código de clasificación de la serie o subserie</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Ya existe en la TRD</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A24 Integridad (completitud)</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integridad (recursos_documentales)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integrityNote (RecordResource,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Texto: «faltan los folios 12 a 15», «expediente completo»</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Descripción, junto a folios</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A33 Técnica de producción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tecnica_produccion (instanciaciones)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hasProductionTechniqueType (Instantiation → ProductionTechniqueType)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Manuscrito, mecanografiado, impreso, fotocopia, digitalizado, nacido digital</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 en lo digital, automático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A37 Tipo de representación</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hasRepresentationType (Instantiation → RepresentationType)</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Automático: analógica si es el original físico; digital en los demás</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No necesita formulario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A04 Extensión del soporte</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unidades_fisicas, dimensiones (instanciaciones)</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hasExtent → CarrierExtent con quantity y unitOfMeasurement</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Número de hojas o unidades y medidas (por ejemplo, 21,5 × 33 cm)</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Original físico</w:t>
            </w:r>
          </w:p>
        </w:tc>
      </w:tr>
      <w:tr>
        <w:tc>
          <w:tcPr>
            <w:tcW w:type="dxa" w:w="1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b/>
                <w:bCs/>
                <w:sz w:val="18"/>
                <w:szCs w:val="18"/>
              </w:rPr>
              <w:t xml:space="preserve">A27 Ubicación de un lugar</w:t>
            </w:r>
          </w:p>
        </w:tc>
        <w:tc>
          <w:tcPr>
            <w:tcW w:type="dxa" w:w="185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direccion (entidades_vocabulario)</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location (Place, texto)</w:t>
            </w:r>
          </w:p>
        </w:tc>
        <w:tc>
          <w:tcPr>
            <w:tcW w:type="dxa" w:w="221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Dirección o delimitación del lugar</w:t>
            </w:r>
          </w:p>
        </w:tc>
        <w:tc>
          <w:tcPr>
            <w:tcW w:type="dxa" w:w="16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Ficha ampliada del lugar</w:t>
            </w:r>
          </w:p>
        </w:tc>
      </w:tr>
    </w:tbl>
    <w:p>
      <w:pPr>
        <w:spacing w:before="120"/>
      </w:pPr>
      <w:r>
        <w:rPr>
          <w:b/>
          <w:bCs/>
        </w:rPr>
        <w:t xml:space="preserve">Dos trampas que la receta evita: </w:t>
      </w:r>
      <w:r>
        <w:t xml:space="preserve">«Location» (A27) es de un Lugar, no del documento ni de la caja; «Estado» (A39) es la tradición documental del documento, no el estado de la ficha (borrador o publicada).</w:t>
      </w:r>
    </w:p>
    <w:p>
      <w:pPr>
        <w:pStyle w:val="Heading1"/>
      </w:pPr>
      <w:r>
        <w:t xml:space="preserve">D4. Recetas del resto de faltantes</w:t>
      </w:r>
    </w:p>
    <w:p>
      <w:pPr>
        <w:pStyle w:val="Heading2"/>
      </w:pPr>
      <w:r>
        <w:t xml:space="preserve">N9 · Calendario en la fecha expresada</w:t>
      </w:r>
    </w:p>
    <w:p>
      <w:pPr>
        <w:pStyle w:val="ListParagraph"/>
        <w:numPr>
          <w:ilvl w:val="0"/>
          <w:numId w:val="17"/>
        </w:numPr>
        <w:spacing w:after="60"/>
      </w:pPr>
      <w:r>
        <w:t xml:space="preserve">En </w:t>
      </w:r>
      <w:r>
        <w:rPr>
          <w:rFonts w:ascii="Consolas" w:cs="Consolas" w:eastAsia="Consolas" w:hAnsi="Consolas"/>
          <w:color w:val="93437F"/>
          <w:sz w:val="20"/>
          <w:szCs w:val="20"/>
        </w:rPr>
        <w:t xml:space="preserve">exportacion_rico._fecha</w:t>
      </w:r>
      <w:r>
        <w:t xml:space="preserve">: si </w:t>
      </w:r>
      <w:r>
        <w:rPr>
          <w:rFonts w:ascii="Consolas" w:cs="Consolas" w:eastAsia="Consolas" w:hAnsi="Consolas"/>
          <w:color w:val="93437F"/>
          <w:sz w:val="20"/>
          <w:szCs w:val="20"/>
        </w:rPr>
        <w:t xml:space="preserve">f.calendario</w:t>
      </w:r>
      <w:r>
        <w:t xml:space="preserve"> no es gregoriano, escribir la expresión con su calendario —«8 de marzo de 1548 (calendario juliano)»— y no escribir forma normalizada.</w:t>
      </w:r>
    </w:p>
    <w:p>
      <w:pPr>
        <w:pStyle w:val="ListParagraph"/>
        <w:numPr>
          <w:ilvl w:val="0"/>
          <w:numId w:val="17"/>
        </w:numPr>
        <w:spacing w:after="60"/>
      </w:pPr>
      <w:r>
        <w:t xml:space="preserve">Quitar el conteo «calendario distinto del gregoriano» de </w:t>
      </w:r>
      <w:r>
        <w:rPr>
          <w:rFonts w:ascii="Consolas" w:cs="Consolas" w:eastAsia="Consolas" w:hAnsi="Consolas"/>
          <w:color w:val="93437F"/>
          <w:sz w:val="20"/>
          <w:szCs w:val="20"/>
        </w:rPr>
        <w:t xml:space="preserve">omitidas</w:t>
      </w:r>
      <w:r>
        <w:t xml:space="preserve">.</w:t>
      </w:r>
    </w:p>
    <w:p>
      <w:pPr>
        <w:pStyle w:val="ListParagraph"/>
        <w:numPr>
          <w:ilvl w:val="0"/>
          <w:numId w:val="17"/>
        </w:numPr>
        <w:spacing w:after="60"/>
      </w:pPr>
      <w:r>
        <w:t xml:space="preserve">Ajustar </w:t>
      </w:r>
      <w:r>
        <w:rPr>
          <w:rFonts w:ascii="Consolas" w:cs="Consolas" w:eastAsia="Consolas" w:hAnsi="Consolas"/>
          <w:color w:val="93437F"/>
          <w:sz w:val="20"/>
          <w:szCs w:val="20"/>
        </w:rPr>
        <w:t xml:space="preserve">tests/test_exportacion_rico.py::test_no_sale_nada_interno…</w:t>
      </w:r>
      <w:r>
        <w:t xml:space="preserve">, que hoy exige que «juliano» no salga: es una decisión que cambia y debe quedar escrita.</w:t>
      </w:r>
    </w:p>
    <w:p>
      <w:pPr>
        <w:pStyle w:val="Heading2"/>
      </w:pPr>
      <w:r>
        <w:t xml:space="preserve">N7 · Un documento en otra agrupación con su propio orden (rico:Proxy)</w:t>
      </w:r>
    </w:p>
    <w:p>
      <w:pPr>
        <w:pStyle w:val="ListParagraph"/>
        <w:numPr>
          <w:ilvl w:val="0"/>
          <w:numId w:val="18"/>
        </w:numPr>
        <w:spacing w:after="60"/>
      </w:pPr>
      <w:r>
        <w:t xml:space="preserve">Migración: columna </w:t>
      </w:r>
      <w:r>
        <w:rPr>
          <w:rFonts w:ascii="Consolas" w:cs="Consolas" w:eastAsia="Consolas" w:hAnsi="Consolas"/>
          <w:color w:val="93437F"/>
          <w:sz w:val="20"/>
          <w:szCs w:val="20"/>
        </w:rPr>
        <w:t xml:space="preserve">posicion</w:t>
      </w:r>
      <w:r>
        <w:t xml:space="preserve"> (entero) en la relación de inclusión adicional (CM-21).</w:t>
      </w:r>
    </w:p>
    <w:p>
      <w:pPr>
        <w:pStyle w:val="ListParagraph"/>
        <w:numPr>
          <w:ilvl w:val="0"/>
          <w:numId w:val="18"/>
        </w:numPr>
        <w:spacing w:after="60"/>
      </w:pPr>
      <w:r>
        <w:t xml:space="preserve">Exportación: por cada inclusión adicional, un nodo </w:t>
      </w:r>
      <w:r>
        <w:rPr>
          <w:rFonts w:ascii="Consolas" w:cs="Consolas" w:eastAsia="Consolas" w:hAnsi="Consolas"/>
          <w:color w:val="93437F"/>
          <w:sz w:val="20"/>
          <w:szCs w:val="20"/>
        </w:rPr>
        <w:t xml:space="preserve">rico:Proxy</w:t>
      </w:r>
      <w:r>
        <w:t xml:space="preserve"> con </w:t>
      </w:r>
      <w:r>
        <w:rPr>
          <w:rFonts w:ascii="Consolas" w:cs="Consolas" w:eastAsia="Consolas" w:hAnsi="Consolas"/>
          <w:color w:val="93437F"/>
          <w:sz w:val="20"/>
          <w:szCs w:val="20"/>
        </w:rPr>
        <w:t xml:space="preserve">proxyFor</w:t>
      </w:r>
      <w:r>
        <w:t xml:space="preserve"> (el documento), </w:t>
      </w:r>
      <w:r>
        <w:rPr>
          <w:rFonts w:ascii="Consolas" w:cs="Consolas" w:eastAsia="Consolas" w:hAnsi="Consolas"/>
          <w:color w:val="93437F"/>
          <w:sz w:val="20"/>
          <w:szCs w:val="20"/>
        </w:rPr>
        <w:t xml:space="preserve">proxyIn</w:t>
      </w:r>
      <w:r>
        <w:t xml:space="preserve"> (la agrupación) y </w:t>
      </w:r>
      <w:r>
        <w:rPr>
          <w:rFonts w:ascii="Consolas" w:cs="Consolas" w:eastAsia="Consolas" w:hAnsi="Consolas"/>
          <w:color w:val="93437F"/>
          <w:sz w:val="20"/>
          <w:szCs w:val="20"/>
        </w:rPr>
        <w:t xml:space="preserve">rankInSequence</w:t>
      </w:r>
      <w:r>
        <w:t xml:space="preserve"> (la posición).</w:t>
      </w:r>
    </w:p>
    <w:p>
      <w:pPr>
        <w:pStyle w:val="ListParagraph"/>
        <w:numPr>
          <w:ilvl w:val="0"/>
          <w:numId w:val="18"/>
        </w:numPr>
        <w:spacing w:after="60"/>
      </w:pPr>
      <w:r>
        <w:t xml:space="preserve">SHACL: forma para </w:t>
      </w:r>
      <w:r>
        <w:rPr>
          <w:rFonts w:ascii="Consolas" w:cs="Consolas" w:eastAsia="Consolas" w:hAnsi="Consolas"/>
          <w:color w:val="93437F"/>
          <w:sz w:val="20"/>
          <w:szCs w:val="20"/>
        </w:rPr>
        <w:t xml:space="preserve">rico:Proxy</w:t>
      </w:r>
      <w:r>
        <w:t xml:space="preserve"> con proxyFor y proxyIn obligatorios. Prueba: el mismo documento con orden 3 en un expediente y 7 en otro.</w:t>
      </w:r>
    </w:p>
    <w:p>
      <w:pPr>
        <w:pStyle w:val="Heading2"/>
      </w:pPr>
      <w:r>
        <w:t xml:space="preserve">N6 · Los instrumentos como documentos</w:t>
      </w:r>
    </w:p>
    <w:p>
      <w:pPr>
        <w:pStyle w:val="ListParagraph"/>
        <w:numPr>
          <w:ilvl w:val="0"/>
          <w:numId w:val="19"/>
        </w:numPr>
        <w:spacing w:after="60"/>
      </w:pPr>
      <w:r>
        <w:t xml:space="preserve">Al firmar un FUID o generar una guía, registrar un </w:t>
      </w:r>
      <w:r>
        <w:rPr>
          <w:rFonts w:ascii="Consolas" w:cs="Consolas" w:eastAsia="Consolas" w:hAnsi="Consolas"/>
          <w:color w:val="93437F"/>
          <w:sz w:val="20"/>
          <w:szCs w:val="20"/>
        </w:rPr>
        <w:t xml:space="preserve">RecursoDocumental</w:t>
      </w:r>
      <w:r>
        <w:t xml:space="preserve"> de nivel unidad documental con forma documental «Inventario documental» o «Guía», autor (quien firma) y fecha.</w:t>
      </w:r>
    </w:p>
    <w:p>
      <w:pPr>
        <w:pStyle w:val="ListParagraph"/>
        <w:numPr>
          <w:ilvl w:val="0"/>
          <w:numId w:val="19"/>
        </w:numPr>
        <w:spacing w:after="60"/>
      </w:pPr>
      <w:r>
        <w:t xml:space="preserve">Relación nueva en el mapeo: </w:t>
      </w:r>
      <w:r>
        <w:rPr>
          <w:rFonts w:ascii="Consolas" w:cs="Consolas" w:eastAsia="Consolas" w:hAnsi="Consolas"/>
          <w:color w:val="93437F"/>
          <w:sz w:val="20"/>
          <w:szCs w:val="20"/>
        </w:rPr>
        <w:t xml:space="preserve">describes_or_described</w:t>
      </w:r>
      <w:r>
        <w:t xml:space="preserve"> → </w:t>
      </w:r>
      <w:r>
        <w:rPr>
          <w:rFonts w:ascii="Consolas" w:cs="Consolas" w:eastAsia="Consolas" w:hAnsi="Consolas"/>
          <w:color w:val="93437F"/>
          <w:sz w:val="20"/>
          <w:szCs w:val="20"/>
        </w:rPr>
        <w:t xml:space="preserve">rico:describesOrDescribed</w:t>
      </w:r>
      <w:r>
        <w:t xml:space="preserve"> (RecordResource → cualquier cosa), hacia cada agrupación que describe.</w:t>
      </w:r>
    </w:p>
    <w:p>
      <w:pPr>
        <w:pStyle w:val="ListParagraph"/>
        <w:numPr>
          <w:ilvl w:val="0"/>
          <w:numId w:val="19"/>
        </w:numPr>
        <w:spacing w:after="60"/>
      </w:pPr>
      <w:r>
        <w:t xml:space="preserve">Cada nueva versión del instrumento precede a la anterior (</w:t>
      </w:r>
      <w:r>
        <w:rPr>
          <w:rFonts w:ascii="Consolas" w:cs="Consolas" w:eastAsia="Consolas" w:hAnsi="Consolas"/>
          <w:color w:val="93437F"/>
          <w:sz w:val="20"/>
          <w:szCs w:val="20"/>
        </w:rPr>
        <w:t xml:space="preserve">precedes_or_preceded</w:t>
      </w:r>
      <w:r>
        <w:t xml:space="preserve">). Prueba: el grafo responde qué inventario describía un expediente en una fecha.</w:t>
      </w:r>
    </w:p>
    <w:p>
      <w:pPr>
        <w:pStyle w:val="Heading2"/>
      </w:pPr>
      <w:r>
        <w:t xml:space="preserve">N5 · Transferencias y disposición como actividades RiC</w:t>
      </w:r>
    </w:p>
    <w:p>
      <w:pPr>
        <w:pStyle w:val="ListParagraph"/>
        <w:numPr>
          <w:ilvl w:val="0"/>
          <w:numId w:val="20"/>
        </w:numPr>
        <w:spacing w:after="60"/>
      </w:pPr>
      <w:r>
        <w:t xml:space="preserve">Exportación de cada lote confirmado (</w:t>
      </w:r>
      <w:r>
        <w:rPr>
          <w:rFonts w:ascii="Consolas" w:cs="Consolas" w:eastAsia="Consolas" w:hAnsi="Consolas"/>
          <w:color w:val="93437F"/>
          <w:sz w:val="20"/>
          <w:szCs w:val="20"/>
        </w:rPr>
        <w:t xml:space="preserve">app/models/lote.py</w:t>
      </w:r>
      <w:r>
        <w:t xml:space="preserve">) como </w:t>
      </w:r>
      <w:r>
        <w:rPr>
          <w:rFonts w:ascii="Consolas" w:cs="Consolas" w:eastAsia="Consolas" w:hAnsi="Consolas"/>
          <w:color w:val="93437F"/>
          <w:sz w:val="20"/>
          <w:szCs w:val="20"/>
        </w:rPr>
        <w:t xml:space="preserve">rico:Activity</w:t>
      </w:r>
      <w:r>
        <w:t xml:space="preserve"> con tipo «Transferencia documental», fecha del acuse, </w:t>
      </w:r>
      <w:r>
        <w:rPr>
          <w:rFonts w:ascii="Consolas" w:cs="Consolas" w:eastAsia="Consolas" w:hAnsi="Consolas"/>
          <w:color w:val="93437F"/>
          <w:sz w:val="20"/>
          <w:szCs w:val="20"/>
        </w:rPr>
        <w:t xml:space="preserve">isOrWasPerformedBy</w:t>
      </w:r>
      <w:r>
        <w:t xml:space="preserve"> hacia remitente y receptor, y </w:t>
      </w:r>
      <w:r>
        <w:rPr>
          <w:rFonts w:ascii="Consolas" w:cs="Consolas" w:eastAsia="Consolas" w:hAnsi="Consolas"/>
          <w:color w:val="93437F"/>
          <w:sz w:val="20"/>
          <w:szCs w:val="20"/>
        </w:rPr>
        <w:t xml:space="preserve">affectsOrAffected</w:t>
      </w:r>
      <w:r>
        <w:t xml:space="preserve"> hacia cada documento del lote.</w:t>
      </w:r>
    </w:p>
    <w:p>
      <w:pPr>
        <w:pStyle w:val="ListParagraph"/>
        <w:numPr>
          <w:ilvl w:val="0"/>
          <w:numId w:val="20"/>
        </w:numPr>
        <w:spacing w:after="60"/>
      </w:pPr>
      <w:r>
        <w:t xml:space="preserve">El acta escaneada del lote como documento que </w:t>
      </w:r>
      <w:r>
        <w:rPr>
          <w:rFonts w:ascii="Consolas" w:cs="Consolas" w:eastAsia="Consolas" w:hAnsi="Consolas"/>
          <w:color w:val="93437F"/>
          <w:sz w:val="20"/>
          <w:szCs w:val="20"/>
        </w:rPr>
        <w:t xml:space="preserve">documents</w:t>
      </w:r>
      <w:r>
        <w:t xml:space="preserve"> (documenta) la actividad.</w:t>
      </w:r>
    </w:p>
    <w:p>
      <w:pPr>
        <w:pStyle w:val="ListParagraph"/>
        <w:numPr>
          <w:ilvl w:val="0"/>
          <w:numId w:val="20"/>
        </w:numPr>
        <w:spacing w:after="60"/>
      </w:pPr>
      <w:r>
        <w:t xml:space="preserve">La disposición final ejecutada (eliminación o conservación según la TRD) como actividad regulada por la regla de retención (</w:t>
      </w:r>
      <w:r>
        <w:rPr>
          <w:rFonts w:ascii="Consolas" w:cs="Consolas" w:eastAsia="Consolas" w:hAnsi="Consolas"/>
          <w:color w:val="93437F"/>
          <w:sz w:val="20"/>
          <w:szCs w:val="20"/>
        </w:rPr>
        <w:t xml:space="preserve">regulatesOrRegulated</w:t>
      </w:r>
      <w:r>
        <w:t xml:space="preserve">).</w:t>
      </w:r>
    </w:p>
    <w:p>
      <w:pPr>
        <w:pStyle w:val="ListParagraph"/>
        <w:numPr>
          <w:ilvl w:val="0"/>
          <w:numId w:val="20"/>
        </w:numPr>
        <w:spacing w:after="60"/>
      </w:pPr>
      <w:r>
        <w:t xml:space="preserve">Prueba: una consulta SPARQL responde «quién transfirió esta serie, cuándo y con qué acta».</w:t>
      </w:r>
    </w:p>
    <w:p>
      <w:pPr>
        <w:pStyle w:val="Heading2"/>
      </w:pPr>
      <w:r>
        <w:t xml:space="preserve">N8 · El motor de análisis consciente de RiC</w:t>
      </w:r>
    </w:p>
    <w:p>
      <w:pPr>
        <w:pStyle w:val="ListParagraph"/>
        <w:numPr>
          <w:ilvl w:val="0"/>
          <w:numId w:val="21"/>
        </w:numPr>
        <w:spacing w:after="60"/>
      </w:pPr>
      <w:r>
        <w:t xml:space="preserve">En </w:t>
      </w:r>
      <w:r>
        <w:rPr>
          <w:rFonts w:ascii="Consolas" w:cs="Consolas" w:eastAsia="Consolas" w:hAnsi="Consolas"/>
          <w:color w:val="93437F"/>
          <w:sz w:val="20"/>
          <w:szCs w:val="20"/>
        </w:rPr>
        <w:t xml:space="preserve">app/servicios/motor.py</w:t>
      </w:r>
      <w:r>
        <w:t xml:space="preserve">: agregar «autor» y «acumulador» a </w:t>
      </w:r>
      <w:r>
        <w:rPr>
          <w:rFonts w:ascii="Consolas" w:cs="Consolas" w:eastAsia="Consolas" w:hAnsi="Consolas"/>
          <w:color w:val="93437F"/>
          <w:sz w:val="20"/>
          <w:szCs w:val="20"/>
        </w:rPr>
        <w:t xml:space="preserve">ROLES_AGENTE</w:t>
      </w:r>
      <w:r>
        <w:t xml:space="preserve"> y a las instrucciones, con la regla de RiC-O (autor: solo persona, grupo o puesto).</w:t>
      </w:r>
    </w:p>
    <w:p>
      <w:pPr>
        <w:pStyle w:val="ListParagraph"/>
        <w:numPr>
          <w:ilvl w:val="0"/>
          <w:numId w:val="21"/>
        </w:numPr>
        <w:spacing w:after="60"/>
      </w:pPr>
      <w:r>
        <w:t xml:space="preserve">Subir la versión de las instrucciones y etiquetarla en Auditoría → Versiones de la instrucción.</w:t>
      </w:r>
    </w:p>
    <w:p>
      <w:pPr>
        <w:pStyle w:val="ListParagraph"/>
        <w:numPr>
          <w:ilvl w:val="0"/>
          <w:numId w:val="21"/>
        </w:numPr>
        <w:spacing w:after="60"/>
      </w:pPr>
      <w:r>
        <w:t xml:space="preserve">Correr la evaluación ciega con la nueva versión y comparar precisión y exhaustividad por rol con la anterior.</w:t>
      </w:r>
    </w:p>
    <w:p>
      <w:pPr>
        <w:pStyle w:val="Heading2"/>
      </w:pPr>
      <w:r>
        <w:t xml:space="preserve">N10 · Publicación estable</w:t>
      </w:r>
    </w:p>
    <w:p>
      <w:pPr>
        <w:pStyle w:val="ListParagraph"/>
        <w:numPr>
          <w:ilvl w:val="0"/>
          <w:numId w:val="22"/>
        </w:numPr>
        <w:spacing w:after="60"/>
      </w:pPr>
      <w:r>
        <w:t xml:space="preserve">Dominio propio y HTTPS en el servidor (Caddy ya lo gestiona si hay dominio).</w:t>
      </w:r>
    </w:p>
    <w:p>
      <w:pPr>
        <w:pStyle w:val="ListParagraph"/>
        <w:numPr>
          <w:ilvl w:val="0"/>
          <w:numId w:val="22"/>
        </w:numPr>
        <w:spacing w:after="60"/>
      </w:pPr>
      <w:r>
        <w:t xml:space="preserve">Fijar la base de URI en Instrumentos → URI públicas (el sistema exige dominio y pide confirmación para cambiarla).</w:t>
      </w:r>
    </w:p>
    <w:p>
      <w:pPr>
        <w:pStyle w:val="ListParagraph"/>
        <w:numPr>
          <w:ilvl w:val="0"/>
          <w:numId w:val="22"/>
        </w:numPr>
        <w:spacing w:after="60"/>
      </w:pPr>
      <w:r>
        <w:t xml:space="preserve">Encender los datos abiertos solo después de tener HTTPS. No cargar documentos con reserva legal antes de eso.</w:t>
      </w:r>
    </w:p>
    <w:p>
      <w:pPr>
        <w:pStyle w:val="Heading2"/>
      </w:pPr>
      <w:r>
        <w:t xml:space="preserve">N2 · Agentes de la institución (no del fondo)</w:t>
      </w:r>
    </w:p>
    <w:p>
      <w:pPr>
        <w:spacing w:after="120" w:line="276"/>
      </w:pPr>
      <w:r>
        <w:rPr>
          <w:b/>
          <w:bCs/>
        </w:rPr>
        <w:t xml:space="preserve">Migración:</w:t>
      </w:r>
    </w:p>
    <w:p>
      <w:pPr>
        <w:shd w:fill="F3F5F9" w:color="auto" w:val="clear"/>
        <w:spacing w:after="0" w:line="240"/>
      </w:pPr>
      <w:r>
        <w:rPr>
          <w:rFonts w:ascii="Consolas" w:cs="Consolas" w:eastAsia="Consolas" w:hAnsi="Consolas"/>
          <w:color w:val="1C2333"/>
          <w:sz w:val="17"/>
          <w:szCs w:val="17"/>
        </w:rPr>
        <w:t xml:space="preserve">def upgrade() -&gt; None:</w:t>
      </w:r>
    </w:p>
    <w:p>
      <w:pPr>
        <w:shd w:fill="F3F5F9" w:color="auto" w:val="clear"/>
        <w:spacing w:after="0" w:line="240"/>
      </w:pPr>
      <w:r>
        <w:rPr>
          <w:rFonts w:ascii="Consolas" w:cs="Consolas" w:eastAsia="Consolas" w:hAnsi="Consolas"/>
          <w:color w:val="1C2333"/>
          <w:sz w:val="17"/>
          <w:szCs w:val="17"/>
        </w:rPr>
        <w:t xml:space="preserve">    op.alter_column('entidades_vocabulario', 'fondo_id', nullable=True)</w:t>
      </w:r>
    </w:p>
    <w:p>
      <w:pPr>
        <w:shd w:fill="F3F5F9" w:color="auto" w:val="clear"/>
        <w:spacing w:after="0" w:line="240"/>
      </w:pPr>
      <w:r>
        <w:rPr>
          <w:rFonts w:ascii="Consolas" w:cs="Consolas" w:eastAsia="Consolas" w:hAnsi="Consolas"/>
          <w:color w:val="1C2333"/>
          <w:sz w:val="17"/>
          <w:szCs w:val="17"/>
        </w:rPr>
        <w:t xml:space="preserve">    op.add_column('entidades_vocabulario',</w:t>
      </w:r>
    </w:p>
    <w:p>
      <w:pPr>
        <w:shd w:fill="F3F5F9" w:color="auto" w:val="clear"/>
        <w:spacing w:after="0" w:line="240"/>
      </w:pPr>
      <w:r>
        <w:rPr>
          <w:rFonts w:ascii="Consolas" w:cs="Consolas" w:eastAsia="Consolas" w:hAnsi="Consolas"/>
          <w:color w:val="1C2333"/>
          <w:sz w:val="17"/>
          <w:szCs w:val="17"/>
        </w:rPr>
        <w:t xml:space="preserve">                  sa.Column('fondo_origen_id', postgresql.UUID(as_uuid=True), nullable=True))</w:t>
      </w:r>
    </w:p>
    <w:p>
      <w:pPr>
        <w:shd w:fill="F3F5F9" w:color="auto" w:val="clear"/>
        <w:spacing w:after="0" w:line="240"/>
      </w:pPr>
      <w:r>
        <w:rPr>
          <w:rFonts w:ascii="Consolas" w:cs="Consolas" w:eastAsia="Consolas" w:hAnsi="Consolas"/>
          <w:color w:val="1C2333"/>
          <w:sz w:val="17"/>
          <w:szCs w:val="17"/>
        </w:rPr>
        <w:t xml:space="preserve">    op.execute('UPDATE entidades_vocabulario SET fondo_origen_id = fondo_id')</w:t>
      </w:r>
    </w:p>
    <w:p>
      <w:pPr>
        <w:pStyle w:val="ListParagraph"/>
        <w:numPr>
          <w:ilvl w:val="0"/>
          <w:numId w:val="23"/>
        </w:numPr>
        <w:spacing w:after="60"/>
      </w:pPr>
      <w:r>
        <w:t xml:space="preserve">Cambiar las consultas que filtran </w:t>
      </w:r>
      <w:r>
        <w:rPr>
          <w:rFonts w:ascii="Consolas" w:cs="Consolas" w:eastAsia="Consolas" w:hAnsi="Consolas"/>
          <w:color w:val="93437F"/>
          <w:sz w:val="20"/>
          <w:szCs w:val="20"/>
        </w:rPr>
        <w:t xml:space="preserve">EntidadVocabulario.fondo_id == fondo_id</w:t>
      </w:r>
      <w:r>
        <w:t xml:space="preserve"> por «citada por un documento del fondo» (las de vocabulario, exportación y grafo).</w:t>
      </w:r>
    </w:p>
    <w:p>
      <w:pPr>
        <w:pStyle w:val="ListParagraph"/>
        <w:numPr>
          <w:ilvl w:val="0"/>
          <w:numId w:val="23"/>
        </w:numPr>
        <w:spacing w:after="60"/>
      </w:pPr>
      <w:r>
        <w:t xml:space="preserve">Tarea de fusión entre fondos: la detección de duplicados existente, sin el filtro de fondo, con aprobación humana de cada par.</w:t>
      </w:r>
    </w:p>
    <w:p>
      <w:pPr>
        <w:pStyle w:val="ListParagraph"/>
        <w:numPr>
          <w:ilvl w:val="0"/>
          <w:numId w:val="23"/>
        </w:numPr>
        <w:spacing w:after="60"/>
      </w:pPr>
      <w:r>
        <w:t xml:space="preserve">Verificar que la regla de la Ley 1712 (</w:t>
      </w:r>
      <w:r>
        <w:rPr>
          <w:rFonts w:ascii="Consolas" w:cs="Consolas" w:eastAsia="Consolas" w:hAnsi="Consolas"/>
          <w:color w:val="93437F"/>
          <w:sz w:val="20"/>
          <w:szCs w:val="20"/>
        </w:rPr>
        <w:t xml:space="preserve">_entidades_vedadas</w:t>
      </w:r>
      <w:r>
        <w:t xml:space="preserve">) siga ocultando un agente que solo cite lo reservado de cualquier fondo.</w:t>
      </w:r>
    </w:p>
    <w:p>
      <w:pPr>
        <w:pStyle w:val="ListParagraph"/>
        <w:numPr>
          <w:ilvl w:val="0"/>
          <w:numId w:val="23"/>
        </w:numPr>
        <w:spacing w:after="60"/>
      </w:pPr>
      <w:r>
        <w:t xml:space="preserve">Prueba: el mismo agente citado desde dos fondos tiene una sola URI.</w:t>
      </w:r>
    </w:p>
    <w:p>
      <w:pPr>
        <w:pStyle w:val="Heading2"/>
      </w:pPr>
      <w:r>
        <w:t xml:space="preserve">N3 · Grafo persistente con Oxigraph</w:t>
      </w:r>
    </w:p>
    <w:p>
      <w:pPr>
        <w:spacing w:after="120" w:line="276"/>
      </w:pPr>
      <w:r>
        <w:rPr>
          <w:b/>
          <w:bCs/>
        </w:rPr>
        <w:t xml:space="preserve">Servicio nuevo en docker-compose.yml (gratuito; verificar la versión al instalar):</w:t>
      </w:r>
    </w:p>
    <w:p>
      <w:pPr>
        <w:shd w:fill="F3F5F9" w:color="auto" w:val="clear"/>
        <w:spacing w:after="0" w:line="240"/>
      </w:pPr>
      <w:r>
        <w:rPr>
          <w:rFonts w:ascii="Consolas" w:cs="Consolas" w:eastAsia="Consolas" w:hAnsi="Consolas"/>
          <w:color w:val="1C2333"/>
          <w:sz w:val="17"/>
          <w:szCs w:val="17"/>
        </w:rPr>
        <w:t xml:space="preserve">  grafo:</w:t>
      </w:r>
    </w:p>
    <w:p>
      <w:pPr>
        <w:shd w:fill="F3F5F9" w:color="auto" w:val="clear"/>
        <w:spacing w:after="0" w:line="240"/>
      </w:pPr>
      <w:r>
        <w:rPr>
          <w:rFonts w:ascii="Consolas" w:cs="Consolas" w:eastAsia="Consolas" w:hAnsi="Consolas"/>
          <w:color w:val="1C2333"/>
          <w:sz w:val="17"/>
          <w:szCs w:val="17"/>
        </w:rPr>
        <w:t xml:space="preserve">    image: ghcr.io/oxigraph/oxigraph:latest</w:t>
      </w:r>
    </w:p>
    <w:p>
      <w:pPr>
        <w:shd w:fill="F3F5F9" w:color="auto" w:val="clear"/>
        <w:spacing w:after="0" w:line="240"/>
      </w:pPr>
      <w:r>
        <w:rPr>
          <w:rFonts w:ascii="Consolas" w:cs="Consolas" w:eastAsia="Consolas" w:hAnsi="Consolas"/>
          <w:color w:val="1C2333"/>
          <w:sz w:val="17"/>
          <w:szCs w:val="17"/>
        </w:rPr>
        <w:t xml:space="preserve">    command: serve --location /data --bind 0.0.0.0:7878</w:t>
      </w:r>
    </w:p>
    <w:p>
      <w:pPr>
        <w:shd w:fill="F3F5F9" w:color="auto" w:val="clear"/>
        <w:spacing w:after="0" w:line="240"/>
      </w:pPr>
      <w:r>
        <w:rPr>
          <w:rFonts w:ascii="Consolas" w:cs="Consolas" w:eastAsia="Consolas" w:hAnsi="Consolas"/>
          <w:color w:val="1C2333"/>
          <w:sz w:val="17"/>
          <w:szCs w:val="17"/>
        </w:rPr>
        <w:t xml:space="preserve">    volumes: ["grafo:/data"]</w:t>
      </w:r>
    </w:p>
    <w:p>
      <w:pPr>
        <w:shd w:fill="F3F5F9" w:color="auto" w:val="clear"/>
        <w:spacing w:after="0" w:line="240"/>
      </w:pPr>
      <w:r>
        <w:rPr>
          <w:rFonts w:ascii="Consolas" w:cs="Consolas" w:eastAsia="Consolas" w:hAnsi="Consolas"/>
          <w:color w:val="1C2333"/>
          <w:sz w:val="17"/>
          <w:szCs w:val="17"/>
        </w:rPr>
        <w:t xml:space="preserve">    restart: unless-stopped</w:t>
      </w:r>
    </w:p>
    <w:p>
      <w:pPr>
        <w:spacing w:after="120" w:line="276"/>
      </w:pPr>
      <w:r>
        <w:rPr>
          <w:b/>
          <w:bCs/>
        </w:rPr>
        <w:t xml:space="preserve">Bandeja de cambios (misma transacción que la publicación):</w:t>
      </w:r>
    </w:p>
    <w:p>
      <w:pPr>
        <w:shd w:fill="F3F5F9" w:color="auto" w:val="clear"/>
        <w:spacing w:after="0" w:line="240"/>
      </w:pPr>
      <w:r>
        <w:rPr>
          <w:rFonts w:ascii="Consolas" w:cs="Consolas" w:eastAsia="Consolas" w:hAnsi="Consolas"/>
          <w:color w:val="1C2333"/>
          <w:sz w:val="17"/>
          <w:szCs w:val="17"/>
        </w:rPr>
        <w:t xml:space="preserve">CREATE TABLE cambios_grafo (</w:t>
      </w:r>
    </w:p>
    <w:p>
      <w:pPr>
        <w:shd w:fill="F3F5F9" w:color="auto" w:val="clear"/>
        <w:spacing w:after="0" w:line="240"/>
      </w:pPr>
      <w:r>
        <w:rPr>
          <w:rFonts w:ascii="Consolas" w:cs="Consolas" w:eastAsia="Consolas" w:hAnsi="Consolas"/>
          <w:color w:val="1C2333"/>
          <w:sz w:val="17"/>
          <w:szCs w:val="17"/>
        </w:rPr>
        <w:t xml:space="preserve">    id BIGSERIAL PRIMARY KEY,</w:t>
      </w:r>
    </w:p>
    <w:p>
      <w:pPr>
        <w:shd w:fill="F3F5F9" w:color="auto" w:val="clear"/>
        <w:spacing w:after="0" w:line="240"/>
      </w:pPr>
      <w:r>
        <w:rPr>
          <w:rFonts w:ascii="Consolas" w:cs="Consolas" w:eastAsia="Consolas" w:hAnsi="Consolas"/>
          <w:color w:val="1C2333"/>
          <w:sz w:val="17"/>
          <w:szCs w:val="17"/>
        </w:rPr>
        <w:t xml:space="preserve">    fondo_id UUID NOT NULL,</w:t>
      </w:r>
    </w:p>
    <w:p>
      <w:pPr>
        <w:shd w:fill="F3F5F9" w:color="auto" w:val="clear"/>
        <w:spacing w:after="0" w:line="240"/>
      </w:pPr>
      <w:r>
        <w:rPr>
          <w:rFonts w:ascii="Consolas" w:cs="Consolas" w:eastAsia="Consolas" w:hAnsi="Consolas"/>
          <w:color w:val="1C2333"/>
          <w:sz w:val="17"/>
          <w:szCs w:val="17"/>
        </w:rPr>
        <w:t xml:space="preserve">    nodo_id UUID NOT NULL,</w:t>
      </w:r>
    </w:p>
    <w:p>
      <w:pPr>
        <w:shd w:fill="F3F5F9" w:color="auto" w:val="clear"/>
        <w:spacing w:after="0" w:line="240"/>
      </w:pPr>
      <w:r>
        <w:rPr>
          <w:rFonts w:ascii="Consolas" w:cs="Consolas" w:eastAsia="Consolas" w:hAnsi="Consolas"/>
          <w:color w:val="1C2333"/>
          <w:sz w:val="17"/>
          <w:szCs w:val="17"/>
        </w:rPr>
        <w:t xml:space="preserve">    creado_en TIMESTAMPTZ NOT NULL DEFAULT now(),</w:t>
      </w:r>
    </w:p>
    <w:p>
      <w:pPr>
        <w:shd w:fill="F3F5F9" w:color="auto" w:val="clear"/>
        <w:spacing w:after="0" w:line="240"/>
      </w:pPr>
      <w:r>
        <w:rPr>
          <w:rFonts w:ascii="Consolas" w:cs="Consolas" w:eastAsia="Consolas" w:hAnsi="Consolas"/>
          <w:color w:val="1C2333"/>
          <w:sz w:val="17"/>
          <w:szCs w:val="17"/>
        </w:rPr>
        <w:t xml:space="preserve">    aplicado_en TIMESTAMPTZ</w:t>
      </w:r>
    </w:p>
    <w:p>
      <w:pPr>
        <w:shd w:fill="F3F5F9" w:color="auto" w:val="clear"/>
        <w:spacing w:after="0" w:line="240"/>
      </w:pPr>
      <w:r>
        <w:rPr>
          <w:rFonts w:ascii="Consolas" w:cs="Consolas" w:eastAsia="Consolas" w:hAnsi="Consolas"/>
          <w:color w:val="1C2333"/>
          <w:sz w:val="17"/>
          <w:szCs w:val="17"/>
        </w:rPr>
        <w:t xml:space="preserve">);</w:t>
      </w:r>
    </w:p>
    <w:p>
      <w:pPr>
        <w:pStyle w:val="ListParagraph"/>
        <w:numPr>
          <w:ilvl w:val="0"/>
          <w:numId w:val="24"/>
        </w:numPr>
        <w:spacing w:after="60"/>
      </w:pPr>
      <w:r>
        <w:t xml:space="preserve">El trabajador lee las filas sin aplicar, recalcula la descripción del nodo con </w:t>
      </w:r>
      <w:r>
        <w:rPr>
          <w:rFonts w:ascii="Consolas" w:cs="Consolas" w:eastAsia="Consolas" w:hAnsi="Consolas"/>
          <w:color w:val="93437F"/>
          <w:sz w:val="20"/>
          <w:szCs w:val="20"/>
        </w:rPr>
        <w:t xml:space="preserve">exportacion_rico.descripcion_de()</w:t>
      </w:r>
      <w:r>
        <w:t xml:space="preserve"> y la reemplaza en el grafo con nombre del fondo (SPARQL Update).</w:t>
      </w:r>
    </w:p>
    <w:p>
      <w:pPr>
        <w:pStyle w:val="ListParagraph"/>
        <w:numPr>
          <w:ilvl w:val="0"/>
          <w:numId w:val="24"/>
        </w:numPr>
        <w:spacing w:after="60"/>
      </w:pPr>
      <w:r>
        <w:t xml:space="preserve">Cada noche, reconstrucción completa y comparación; alerta si difieren.</w:t>
      </w:r>
    </w:p>
    <w:p>
      <w:pPr>
        <w:pStyle w:val="ListParagraph"/>
        <w:numPr>
          <w:ilvl w:val="0"/>
          <w:numId w:val="24"/>
        </w:numPr>
        <w:spacing w:after="60"/>
      </w:pPr>
      <w:r>
        <w:t xml:space="preserve">El punto SPARQL público pasa a consultar Oxigraph, conservando el filtro de lo público.</w:t>
      </w:r>
    </w:p>
    <w:p>
      <w:pPr>
        <w:pStyle w:val="Heading2"/>
      </w:pPr>
      <w:r>
        <w:t xml:space="preserve">N1 · Importación</w:t>
      </w:r>
    </w:p>
    <w:p>
      <w:pPr>
        <w:shd w:fill="F3F5F9" w:color="auto" w:val="clear"/>
        <w:spacing w:after="0" w:line="240"/>
      </w:pPr>
      <w:r>
        <w:rPr>
          <w:rFonts w:ascii="Consolas" w:cs="Consolas" w:eastAsia="Consolas" w:hAnsi="Consolas"/>
          <w:color w:val="1C2333"/>
          <w:sz w:val="17"/>
          <w:szCs w:val="17"/>
        </w:rPr>
        <w:t xml:space="preserve">def importar(archivo, fondo, usuario):</w:t>
      </w:r>
    </w:p>
    <w:p>
      <w:pPr>
        <w:shd w:fill="F3F5F9" w:color="auto" w:val="clear"/>
        <w:spacing w:after="0" w:line="240"/>
      </w:pPr>
      <w:r>
        <w:rPr>
          <w:rFonts w:ascii="Consolas" w:cs="Consolas" w:eastAsia="Consolas" w:hAnsi="Consolas"/>
          <w:color w:val="1C2333"/>
          <w:sz w:val="17"/>
          <w:szCs w:val="17"/>
        </w:rPr>
        <w:t xml:space="preserve">    g = Graph().parse(archivo)                       # Turtle o JSON-LD</w:t>
      </w:r>
    </w:p>
    <w:p>
      <w:pPr>
        <w:shd w:fill="F3F5F9" w:color="auto" w:val="clear"/>
        <w:spacing w:after="0" w:line="240"/>
      </w:pPr>
      <w:r>
        <w:rPr>
          <w:rFonts w:ascii="Consolas" w:cs="Consolas" w:eastAsia="Consolas" w:hAnsi="Consolas"/>
          <w:color w:val="1C2333"/>
          <w:sz w:val="17"/>
          <w:szCs w:val="17"/>
        </w:rPr>
        <w:t xml:space="preserve">    if conformidad_rico.verificar_owl(g) or not conformidad_rico.validar_shacl(g)['conforme']:</w:t>
      </w:r>
    </w:p>
    <w:p>
      <w:pPr>
        <w:shd w:fill="F3F5F9" w:color="auto" w:val="clear"/>
        <w:spacing w:after="0" w:line="240"/>
      </w:pPr>
      <w:r>
        <w:rPr>
          <w:rFonts w:ascii="Consolas" w:cs="Consolas" w:eastAsia="Consolas" w:hAnsi="Consolas"/>
          <w:color w:val="1C2333"/>
          <w:sz w:val="17"/>
          <w:szCs w:val="17"/>
        </w:rPr>
        <w:t xml:space="preserve">        raise ErrorImportacion('No es RiC-O conforme: ver informe.')</w:t>
      </w:r>
    </w:p>
    <w:p>
      <w:pPr>
        <w:shd w:fill="F3F5F9" w:color="auto" w:val="clear"/>
        <w:spacing w:after="0" w:line="240"/>
      </w:pPr>
      <w:r>
        <w:rPr>
          <w:rFonts w:ascii="Consolas" w:cs="Consolas" w:eastAsia="Consolas" w:hAnsi="Consolas"/>
          <w:color w:val="1C2333"/>
          <w:sz w:val="17"/>
          <w:szCs w:val="17"/>
        </w:rPr>
        <w:t xml:space="preserve">    propuesta = mapeo_inverso(g)                     # ric_o.py leído al revés</w:t>
      </w:r>
    </w:p>
    <w:p>
      <w:pPr>
        <w:shd w:fill="F3F5F9" w:color="auto" w:val="clear"/>
        <w:spacing w:after="0" w:line="240"/>
      </w:pPr>
      <w:r>
        <w:rPr>
          <w:rFonts w:ascii="Consolas" w:cs="Consolas" w:eastAsia="Consolas" w:hAnsi="Consolas"/>
          <w:color w:val="1C2333"/>
          <w:sz w:val="17"/>
          <w:szCs w:val="17"/>
        </w:rPr>
        <w:t xml:space="preserve">    propuesta = conciliar(propuesta, fondo)          # identificador externo, sameAs, nombre</w:t>
      </w:r>
    </w:p>
    <w:p>
      <w:pPr>
        <w:shd w:fill="F3F5F9" w:color="auto" w:val="clear"/>
        <w:spacing w:after="0" w:line="240"/>
      </w:pPr>
      <w:r>
        <w:rPr>
          <w:rFonts w:ascii="Consolas" w:cs="Consolas" w:eastAsia="Consolas" w:hAnsi="Consolas"/>
          <w:color w:val="1C2333"/>
          <w:sz w:val="17"/>
          <w:szCs w:val="17"/>
        </w:rPr>
        <w:t xml:space="preserve">    return guardar_en_espera(propuesta, usuario)     # una persona revisa y aprueba</w:t>
      </w:r>
    </w:p>
    <w:p>
      <w:pPr>
        <w:pStyle w:val="ListParagraph"/>
        <w:numPr>
          <w:ilvl w:val="0"/>
          <w:numId w:val="25"/>
        </w:numPr>
        <w:spacing w:after="60"/>
      </w:pPr>
      <w:r>
        <w:t xml:space="preserve">Pantalla de revisión: qué se crea, qué se reutiliza y qué se descarta, con aprobación por bloque.</w:t>
      </w:r>
    </w:p>
    <w:p>
      <w:pPr>
        <w:pStyle w:val="ListParagraph"/>
        <w:numPr>
          <w:ilvl w:val="0"/>
          <w:numId w:val="25"/>
        </w:numPr>
        <w:spacing w:after="60"/>
      </w:pPr>
      <w:r>
        <w:t xml:space="preserve">Al aprobar, escribir con origen «importado» y la fuente en la auditoría.</w:t>
      </w:r>
    </w:p>
    <w:p>
      <w:pPr>
        <w:pStyle w:val="ListParagraph"/>
        <w:numPr>
          <w:ilvl w:val="0"/>
          <w:numId w:val="25"/>
        </w:numPr>
        <w:spacing w:after="60"/>
      </w:pPr>
      <w:r>
        <w:t xml:space="preserve">Prueba de ida y vuelta: exportar → importar en una base vacía → exportar da un grafo isomorfo.</w:t>
      </w:r>
    </w:p>
    <w:p>
      <w:pPr>
        <w:pStyle w:val="Heading1"/>
      </w:pPr>
      <w:r>
        <w:t xml:space="preserve">D5. Lista de verificación de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rPr>
          <w:tblHeader/>
        </w:trPr>
        <w:tc>
          <w:tcPr>
            <w:tcW w:type="dxa" w:w="5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w:t>
            </w:r>
          </w:p>
        </w:tc>
        <w:tc>
          <w:tcPr>
            <w:tcW w:type="dxa" w:w="220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Faltante</w:t>
            </w:r>
          </w:p>
        </w:tc>
        <w:tc>
          <w:tcPr>
            <w:tcW w:type="dxa" w:w="6660"/>
            <w:tcBorders>
              <w:top w:val="single" w:color="CFD6E1" w:sz="4"/>
              <w:left w:val="single" w:color="CFD6E1" w:sz="4"/>
              <w:bottom w:val="single" w:color="CFD6E1" w:sz="4"/>
              <w:right w:val="single" w:color="CFD6E1" w:sz="4"/>
            </w:tcBorders>
            <w:shd w:fill="DDE6FA" w:color="auto" w:val="clear"/>
            <w:tcMar>
              <w:top w:type="dxa" w:w="60"/>
              <w:left w:type="dxa" w:w="100"/>
              <w:bottom w:type="dxa" w:w="60"/>
              <w:right w:type="dxa" w:w="100"/>
            </w:tcMar>
          </w:tcPr>
          <w:p>
            <w:pPr>
              <w:spacing w:after="40"/>
            </w:pPr>
            <w:r>
              <w:rPr>
                <w:b/>
                <w:bCs/>
                <w:color w:val="1C2333"/>
                <w:sz w:val="18"/>
                <w:szCs w:val="18"/>
              </w:rPr>
              <w:t xml:space="preserve">Se cumple cuando…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A12, A20, A30, A15</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Cada tipo sale como su clase RiC-O y una persona no puede recibir el tipo de una institución.</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A18, A07, A37</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Salen solos, sin formulario, en toda exportación que los tenga.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A10, A39, A24</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Se capturan al describir y salen en la descripción del documento.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A33, A04</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Salen en la instanciación del original físico, con cantidad y unidad.</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A27</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Sale en el Lugar, nunca en el documento.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N9 Calendario</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Ninguna fecha omitida por su calendario.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N7 Proxy</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documento tiene un orden propio en cada agrupación.</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N6 Instrumentos</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grafo responde qué instrumento describía un expediente en una fecha.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N5 Ciclo de vida</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El grafo responde quién transfirió una serie, cuándo y con qué acta.</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N8 Motor</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 evaluación ciega mide autor y acumulador.</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N10 Publicación</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Las URI siguen resolviendo tras un cambio de servidor.</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N2 Agentes</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Un agente en dos fondos tiene una sola URI y no revela lo reservado.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N3 Grafo</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SPARQL entre fondos en menos de 2 s, sin lo reservado.</w:t>
            </w:r>
          </w:p>
        </w:tc>
      </w:tr>
      <w:tr>
        <w:tc>
          <w:tcPr>
            <w:tcW w:type="dxa" w:w="5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w:t>
            </w:r>
          </w:p>
        </w:tc>
        <w:tc>
          <w:tcPr>
            <w:tcW w:type="dxa" w:w="220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N1 Importación</w:t>
            </w:r>
          </w:p>
        </w:tc>
        <w:tc>
          <w:tcPr>
            <w:tcW w:type="dxa" w:w="6660"/>
            <w:tcBorders>
              <w:top w:val="single" w:color="CFD6E1" w:sz="4"/>
              <w:left w:val="single" w:color="CFD6E1" w:sz="4"/>
              <w:bottom w:val="single" w:color="CFD6E1" w:sz="4"/>
              <w:right w:val="single" w:color="CFD6E1" w:sz="4"/>
            </w:tcBorders>
            <w:tcMar>
              <w:top w:type="dxa" w:w="60"/>
              <w:left w:type="dxa" w:w="100"/>
              <w:bottom w:type="dxa" w:w="60"/>
              <w:right w:type="dxa" w:w="100"/>
            </w:tcMar>
          </w:tcPr>
          <w:p>
            <w:pPr>
              <w:spacing w:after="40"/>
            </w:pPr>
            <w:r>
              <w:rPr>
                <w:sz w:val="18"/>
                <w:szCs w:val="18"/>
              </w:rPr>
              <w:t xml:space="preserve">Ida y vuelta isomorfa.</w:t>
            </w:r>
          </w:p>
        </w:tc>
      </w:tr>
    </w:tbl>
    <w:p>
      <w:pPr>
        <w:pStyle w:val="Heading1"/>
      </w:pPr>
      <w:r>
        <w:t xml:space="preserve">D6. Cómo comprobar el cumplimiento después de cada cambio</w:t>
      </w:r>
    </w:p>
    <w:p>
      <w:pPr>
        <w:pStyle w:val="ListParagraph"/>
        <w:numPr>
          <w:ilvl w:val="0"/>
          <w:numId w:val="26"/>
        </w:numPr>
        <w:spacing w:after="60"/>
      </w:pPr>
      <w:r>
        <w:rPr>
          <w:b/>
          <w:bCs/>
        </w:rPr>
        <w:t xml:space="preserve">El mapeo contra el OWL: </w:t>
      </w:r>
      <w:r>
        <w:rPr>
          <w:rFonts w:ascii="Consolas" w:cs="Consolas" w:eastAsia="Consolas" w:hAnsi="Consolas"/>
          <w:color w:val="93437F"/>
          <w:sz w:val="20"/>
          <w:szCs w:val="20"/>
        </w:rPr>
        <w:t xml:space="preserve">pytest tests/test_ric_o.py</w:t>
      </w:r>
      <w:r>
        <w:t xml:space="preserve"> (ningún nombre inventado, dominios y rangos correctos).</w:t>
      </w:r>
    </w:p>
    <w:p>
      <w:pPr>
        <w:pStyle w:val="ListParagraph"/>
        <w:numPr>
          <w:ilvl w:val="0"/>
          <w:numId w:val="26"/>
        </w:numPr>
        <w:spacing w:after="60"/>
      </w:pPr>
      <w:r>
        <w:rPr>
          <w:b/>
          <w:bCs/>
        </w:rPr>
        <w:t xml:space="preserve">La exportación contra el OWL y el perfil SHACL: </w:t>
      </w:r>
      <w:r>
        <w:rPr>
          <w:rFonts w:ascii="Consolas" w:cs="Consolas" w:eastAsia="Consolas" w:hAnsi="Consolas"/>
          <w:color w:val="93437F"/>
          <w:sz w:val="20"/>
          <w:szCs w:val="20"/>
        </w:rPr>
        <w:t xml:space="preserve">pytest tests/test_exportacion_rico.py tests/test_especializacion_ric.py</w:t>
      </w:r>
      <w:r>
        <w:t xml:space="preserve">.</w:t>
      </w:r>
    </w:p>
    <w:p>
      <w:pPr>
        <w:pStyle w:val="ListParagraph"/>
        <w:numPr>
          <w:ilvl w:val="0"/>
          <w:numId w:val="26"/>
        </w:numPr>
        <w:spacing w:after="60"/>
      </w:pPr>
      <w:r>
        <w:rPr>
          <w:b/>
          <w:bCs/>
        </w:rPr>
        <w:t xml:space="preserve">Toda la batería: </w:t>
      </w:r>
      <w:r>
        <w:rPr>
          <w:rFonts w:ascii="Consolas" w:cs="Consolas" w:eastAsia="Consolas" w:hAnsi="Consolas"/>
          <w:color w:val="93437F"/>
          <w:sz w:val="20"/>
          <w:szCs w:val="20"/>
        </w:rPr>
        <w:t xml:space="preserve">pytest</w:t>
      </w:r>
      <w:r>
        <w:t xml:space="preserve"> (más de 480 pruebas). Nada se sube si una falla.</w:t>
      </w:r>
    </w:p>
    <w:p>
      <w:pPr>
        <w:pStyle w:val="ListParagraph"/>
        <w:numPr>
          <w:ilvl w:val="0"/>
          <w:numId w:val="26"/>
        </w:numPr>
        <w:spacing w:after="60"/>
      </w:pPr>
      <w:r>
        <w:rPr>
          <w:b/>
          <w:bCs/>
        </w:rPr>
        <w:t xml:space="preserve">El informe de conformidad en la aplicación: </w:t>
      </w:r>
      <w:r>
        <w:t xml:space="preserve">Instrumentos → Exportar RiC-O → «Conforme», sin problemas OWL ni SHACL.</w:t>
      </w:r>
    </w:p>
    <w:p>
      <w:pPr>
        <w:pStyle w:val="ListParagraph"/>
        <w:numPr>
          <w:ilvl w:val="0"/>
          <w:numId w:val="26"/>
        </w:numPr>
        <w:spacing w:after="60"/>
      </w:pPr>
      <w:r>
        <w:rPr>
          <w:b/>
          <w:bCs/>
        </w:rPr>
        <w:t xml:space="preserve">La cobertura: </w:t>
      </w:r>
      <w:r>
        <w:t xml:space="preserve">repetir la medición del anexo y comparar con la tabla B3. La meta de la fase 1 es 42 de 42 atributos.</w:t>
      </w:r>
    </w:p>
    <w:p>
      <w:pPr>
        <w:pStyle w:val="Heading1"/>
      </w:pPr>
      <w:r>
        <w:t xml:space="preserve">Anexo · Método de medición</w:t>
      </w:r>
    </w:p>
    <w:p>
      <w:pPr>
        <w:spacing w:after="120" w:line="276"/>
      </w:pPr>
      <w:r>
        <w:t xml:space="preserve">Un complemento de la batería de pruebas intercepta cada exportación RiC-O y registra las clases (rdf:type) y las propiedades del espacio rico: que aparecen. Se comparan con las clases y propiedades declaradas en RiC-O_1-1.rdf. La correspondencia entre atributos de RiC-CM y propiedades se toma de la anotación rico:RiCCMCorrespondingComponent del mismo archivo, no de la memoria de quien escribe. La medición se repite cuando se quiera con la batería completa.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7"/>
        <w:sz w:val="16"/>
        <w:szCs w:val="16"/>
      </w:rPr>
      <w:t xml:space="preserve">RICORA · De conforme a nativo en RiC · página </w:t>
    </w:r>
    <w:r>
      <w:rPr>
        <w:color w:val="5B64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F5FD0"/>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23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B647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RICORA: de conforme a nativo en RiC</dc:title>
  <dc:creator>RICORA</dc:creator>
  <cp:lastModifiedBy>Un-named</cp:lastModifiedBy>
  <cp:revision>1</cp:revision>
  <dcterms:created xsi:type="dcterms:W3CDTF">2026-10-03T20:53:40.956Z</dcterms:created>
  <dcterms:modified xsi:type="dcterms:W3CDTF">2026-10-03T20:53:40.957Z</dcterms:modified>
</cp:coreProperties>
</file>

<file path=docProps/custom.xml><?xml version="1.0" encoding="utf-8"?>
<Properties xmlns="http://schemas.openxmlformats.org/officeDocument/2006/custom-properties" xmlns:vt="http://schemas.openxmlformats.org/officeDocument/2006/docPropsVTypes"/>
</file>