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Warranty and Insurance Information</w:t>
      </w:r>
    </w:p>
    <w:p>
      <w:pPr>
        <w:pStyle w:val="Heading1"/>
      </w:pPr>
      <w:r>
        <w:t>Vehicle Warranty</w:t>
      </w:r>
    </w:p>
    <w:p>
      <w:r>
        <w:t>Our vehicles come with a comprehensive warranty to ensure your peace of mind. The standard manufacturer warranty covers:</w:t>
        <w:br/>
        <w:t>- 3 years or 36,000 miles (whichever comes first) bumper-to-bumper coverage.</w:t>
        <w:br/>
        <w:t>- 5 years or 60,000 miles powertrain coverage.</w:t>
        <w:br/>
        <w:t>- Corrosion protection for up to 5 years with unlimited mileage.</w:t>
      </w:r>
    </w:p>
    <w:p>
      <w:pPr>
        <w:pStyle w:val="Heading1"/>
      </w:pPr>
      <w:r>
        <w:t>Extended Warranty Options</w:t>
      </w:r>
    </w:p>
    <w:p>
      <w:r>
        <w:t>Customers can choose from multiple extended warranty plans offering additional coverage for electrical systems, suspension, advanced electronics, and more. Contact your sales advisor for available packages and pricing.</w:t>
      </w:r>
    </w:p>
    <w:p>
      <w:pPr>
        <w:pStyle w:val="Heading1"/>
      </w:pPr>
      <w:r>
        <w:t>Insurance Information</w:t>
      </w:r>
    </w:p>
    <w:p>
      <w:r>
        <w:t>We partner with leading insurance providers to offer competitive rates and comprehensive coverage. Options include:</w:t>
        <w:br/>
        <w:t>- Liability coverage</w:t>
        <w:br/>
        <w:t>- Collision coverage</w:t>
        <w:br/>
        <w:t>- Comprehensive coverage</w:t>
        <w:br/>
        <w:t>- Gap insurance</w:t>
        <w:br/>
        <w:t>- Roadside assistance</w:t>
      </w:r>
    </w:p>
    <w:p>
      <w:pPr>
        <w:pStyle w:val="Heading1"/>
      </w:pPr>
      <w:r>
        <w:t>Claims and Assistance</w:t>
      </w:r>
    </w:p>
    <w:p>
      <w:r>
        <w:t>For warranty claims or insurance assistance, contact our service department or insurance partner hotline. Please have your VIN and policy number 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