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body>
    <w:p>
      <w:pPr>
        <w:pBdr>
          <w:bottom w:val="single" w:sz="12" w:space="4" w:color="b3312c"/>
        </w:pBdr>
        <w:spacing w:before="0" w:after="60"/>
      </w:pPr>
      <w:r>
        <w:rPr>
          <w:rFonts w:ascii="Calibri" w:cs="Calibri" w:eastAsia="Calibri" w:hAnsi="Calibri"/>
          <w:b/>
          <w:bCs/>
          <w:color w:val="3f3f3f"/>
          <w:sz w:val="40"/>
          <w:szCs w:val="40"/>
        </w:rPr>
        <w:t xml:space="preserve">Body Language and Visible Respect</w:t>
      </w:r>
    </w:p>
    <w:p>
      <w:pPr>
        <w:spacing w:before="0" w:after="20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Student Handout · Culture Camp Day 3 · Matchbook Learning K–8</w:t>
      </w:r>
    </w:p>
    <w:p>
      <w:pPr>
        <w:spacing w:before="0" w:after="140"/>
      </w:pPr>
      <w:r>
        <w:rPr>
          <w:rFonts w:ascii="Calibri" w:cs="Calibri" w:eastAsia="Calibri" w:hAnsi="Calibri"/>
          <w:i/>
          <w:iCs/>
          <w:color w:val="6e6e6e"/>
          <w:sz w:val="19"/>
          <w:szCs w:val="19"/>
        </w:rPr>
        <w:t xml:space="preserve">45 minutes · Starts 7:45 · Students show respect through posture, attention, movement, and hands across school settings.</w:t>
      </w:r>
    </w:p>
    <w:p>
      <w:pPr>
        <w:spacing w:after="1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Our Morning Meeting runs the same six moves every day. Here's my part today.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SIX MOVES TODAY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Regulate.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Enter, settle, set a ready posture.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Orient.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Know the goal: respect you can see.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Connect.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Greet a partner with respectful posture and eye contact.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Practice.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Sort respectful vs. not across settings; rehearse the respectful version.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Commit.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Commit to one (e.g., ‘hands to myself in the hallway').</w:t>
      </w:r>
    </w:p>
    <w:p>
      <w:pPr>
        <w:spacing w:before="0" w:after="80"/>
        <w:ind w:left="360"/>
      </w:pPr>
      <w:r>
        <w:rPr>
          <w:rFonts w:ascii="Calibri" w:cs="Calibri" w:eastAsia="Calibri" w:hAnsi="Calibri"/>
          <w:b/>
          <w:bCs/>
          <w:color w:val="b3312c"/>
          <w:sz w:val="21"/>
          <w:szCs w:val="21"/>
        </w:rPr>
        <w:t xml:space="preserve">6. 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Transition.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Move on the signal, carrying respectful body language into the hall.</w:t>
      </w:r>
    </w:p>
    <w:p>
      <w:pPr>
        <w:spacing w:before="260" w:after="100"/>
      </w:pPr>
      <w:r>
        <w:rPr>
          <w:rFonts w:ascii="Calibri" w:cs="Calibri" w:eastAsia="Calibri" w:hAnsi="Calibri"/>
          <w:b/>
          <w:bCs/>
          <w:color w:val="b3312c"/>
          <w:sz w:val="20"/>
          <w:szCs w:val="20"/>
        </w:rPr>
        <w:t xml:space="preserve">MY CUES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Posture cue: “Show me respect I can see — eyes, still hands, ready body.”</w:t>
      </w:r>
    </w:p>
    <w:p>
      <w:pPr>
        <w:spacing w:after="1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Transfer cue: “Same respect in the hallway as right here.”</w:t>
      </w:r>
    </w:p>
    <w:tbl>
      <w:tblPr>
        <w:tblW w:w="10440" w:type="dxa"/>
        <w:tblBorders>
          <w:top w:val="single" w:sz="4" w:color="d9d9d9"/>
          <w:left w:val="single" w:sz="24" w:color="b3312c"/>
          <w:bottom w:val="single" w:sz="4" w:color="d9d9d9"/>
          <w:right w:val="single" w:sz="4" w:color="d9d9d9"/>
          <w:insideH w:val="nil"/>
          <w:insideV w:val="nil"/>
        </w:tblBorders>
        <w:tblCellMar>
          <w:left w:w="150" w:type="dxa"/>
          <w:right w:w="150" w:type="dxa"/>
        </w:tblCellMar>
      </w:tblPr>
      <w:tblGrid>
        <w:gridCol w:w="10440"/>
      </w:tblGrid>
      <w:tr>
        <w:trPr/>
        <w:tc>
          <w:tcPr>
            <w:tcW w:w="10440" w:type="dxa"/>
            <w:tcBorders>
              <w:top w:val="single" w:sz="4" w:color="d9d9d9"/>
              <w:left w:val="single" w:sz="24" w:color="b3312c"/>
              <w:bottom w:val="single" w:sz="4" w:color="d9d9d9"/>
              <w:right w:val="single" w:sz="4" w:color="d9d9d9"/>
            </w:tcBorders>
            <w:shd w:val="clear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b3312c"/>
                <w:sz w:val="19"/>
                <w:szCs w:val="19"/>
              </w:rPr>
              <w:t xml:space="preserve">I'VE GOT IT WHEN…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 can run all six moves — Regulate, Orient, Connect, Practice, Commit, Transition — with my class, and I live one specific Culture Promise commitment today.</w:t>
            </w:r>
          </w:p>
        </w:tc>
      </w:tr>
    </w:tbl>
    <w:p>
      <w:pPr>
        <w:spacing w:before="0" w:after="80"/>
      </w:pPr>
    </w:p>
    <w:p>
      <w:pPr>
        <w:pBdr>
          <w:top w:val="single" w:sz="4" w:space="4" w:color="d9d9d9"/>
        </w:pBdr>
        <w:spacing w:before="200" w:after="120"/>
      </w:pPr>
      <w:r>
        <w:rPr>
          <w:rFonts w:ascii="Calibri" w:cs="Calibri" w:eastAsia="Calibri" w:hAnsi="Calibri"/>
          <w:i/>
          <w:iCs/>
          <w:color w:val="6e6e6e"/>
          <w:sz w:val="16"/>
          <w:szCs w:val="16"/>
        </w:rPr>
        <w:t xml:space="preserve">Safe · Respectful · Responsible  ·  Culture is practiced before pressure.</w:t>
      </w:r>
    </w:p>
    <w:sectPr>
      <w:headerReference r:id="rId6" w:type="default"/>
      <w:footerReference r:id="rId7" w:type="default"/>
      <w:pgSz w:h="15840" w:w="12240" w:orient="portrait"/>
      <w:pgMar w:bottom="900" w:top="900" w:left="900" w:right="900" w:header="708" w:footer="708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jc w:val="center"/>
      <w:rPr/>
    </w:pPr>
    <w:r w:rsidDel="00000000" w:rsidR="00000000" w:rsidRPr="00000000">
      <w:rPr>
        <w:rFonts w:ascii="Calibri" w:cs="Calibri" w:eastAsia="Calibri" w:hAnsi="Calibri"/>
        <w:color w:val="6e6e6e"/>
        <w:sz w:val="16"/>
        <w:szCs w:val="16"/>
        <w:rtl w:val="0"/>
      </w:rPr>
      <w:t xml:space="preserve">Matchbook Learning · </w:t>
    </w:r>
    <w:r w:rsidDel="00000000" w:rsidR="00000000" w:rsidRPr="00000000"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pBdr>
        <w:bottom w:color="d9d9d9" w:space="4" w:sz="4" w:val="single"/>
      </w:pBdr>
      <w:rPr/>
    </w:pPr>
    <w:r w:rsidDel="00000000" w:rsidR="00000000" w:rsidRPr="00000000">
      <w:rPr>
        <w:rFonts w:ascii="Calibri" w:cs="Calibri" w:eastAsia="Calibri" w:hAnsi="Calibri"/>
        <w:b w:val="1"/>
        <w:bCs w:val="1"/>
        <w:color w:val="6e6e6e"/>
        <w:sz w:val="16"/>
        <w:szCs w:val="16"/>
        <w:rtl w:val="0"/>
      </w:rPr>
      <w:t xml:space="preserve">MATCHBOOK LEARNING K–8 · STUDENT HANDOUT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