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w:body>
    <w:p>
      <w:pPr>
        <w:pBdr>
          <w:bottom w:val="single" w:sz="12" w:space="4" w:color="b3312c"/>
        </w:pBdr>
        <w:spacing w:before="0" w:after="60"/>
      </w:pPr>
      <w:r>
        <w:rPr>
          <w:rFonts w:ascii="Calibri" w:cs="Calibri" w:eastAsia="Calibri" w:hAnsi="Calibri"/>
          <w:b/>
          <w:bCs/>
          <w:color w:val="3f3f3f"/>
          <w:sz w:val="40"/>
          <w:szCs w:val="40"/>
        </w:rPr>
        <w:t xml:space="preserve">Power of Commitments</w:t>
      </w:r>
    </w:p>
    <w:p>
      <w:pPr>
        <w:spacing w:before="0" w:after="200"/>
      </w:pPr>
      <w:r>
        <w:rPr>
          <w:rFonts w:ascii="Calibri" w:cs="Calibri" w:eastAsia="Calibri" w:hAnsi="Calibri"/>
          <w:i/>
          <w:iCs/>
          <w:color w:val="6e6e6e"/>
          <w:sz w:val="18"/>
          <w:szCs w:val="18"/>
        </w:rPr>
        <w:t xml:space="preserve">Culture Camp · Morning Meeting Lesson — Day 5 of 10 · Matchbook Learning K–8</w:t>
      </w:r>
    </w:p>
    <w:p>
      <w:pPr>
        <w:spacing w:before="260" w:after="100"/>
      </w:pPr>
      <w:r>
        <w:rPr>
          <w:rFonts w:ascii="Calibri" w:cs="Calibri" w:eastAsia="Calibri" w:hAnsi="Calibri"/>
          <w:b/>
          <w:bCs/>
          <w:color w:val="b3312c"/>
          <w:sz w:val="20"/>
          <w:szCs w:val="20"/>
        </w:rPr>
        <w:t xml:space="preserve">WHY THIS MATTERS</w:t>
      </w:r>
    </w:p>
    <w:p>
      <w:pPr>
        <w:spacing w:after="120"/>
      </w:pPr>
      <w:r>
        <w:rPr>
          <w:rFonts w:ascii="Calibri" w:cs="Calibri" w:eastAsia="Calibri" w:hAnsi="Calibri"/>
          <w:color w:val="1a1a1a"/>
          <w:sz w:val="21"/>
          <w:szCs w:val="21"/>
        </w:rPr>
        <w:t xml:space="preserve">Every part of Culture Camp exists for the same reason the school-wide procedures do: systems have to be taught, not assumed. Doug Lemov's research behind Teach Like a Champion found that the strongest teachers in the highest-poverty schools weren't relying on charisma — they were running specific, practiced, repeatable moves. Two of those moves anchor almost everything below: Threshold (the teacher is physically present and personally greets every student at the boundary of a space) and Strong Voice (calm, economical, authoritative language that doesn't over-explain or repeat itself).</w:t>
      </w:r>
    </w:p>
    <w:p>
      <w:pPr>
        <w:spacing w:after="120"/>
      </w:pPr>
      <w:r>
        <w:rPr>
          <w:rFonts w:ascii="Calibri" w:cs="Calibri" w:eastAsia="Calibri" w:hAnsi="Calibri"/>
          <w:color w:val="1a1a1a"/>
          <w:sz w:val="21"/>
          <w:szCs w:val="21"/>
        </w:rPr>
        <w:t xml:space="preserve">Paul Bambrick-Santoyo's Get Better Faster makes a structural version of the same case — its own coaching sequence puts routines and procedures first, before any instructional technique, because nothing else works until the room is calm enough to teach in. Two GBF moves show up constantly below: Radar (also called Be Seen Looking — positioning so you can see the whole space and are visibly watching it) and Narrate the Positive (naming what's going right, out loud, while it's happening, rather than only correcting what's wrong).</w:t>
      </w:r>
    </w:p>
    <w:p>
      <w:pPr>
        <w:spacing w:after="120"/>
      </w:pPr>
      <w:r>
        <w:rPr>
          <w:rFonts w:ascii="Calibri" w:cs="Calibri" w:eastAsia="Calibri" w:hAnsi="Calibri"/>
          <w:color w:val="1a1a1a"/>
          <w:sz w:val="21"/>
          <w:szCs w:val="21"/>
        </w:rPr>
        <w:t xml:space="preserve">This also connects directly to Foundation 1: Adult Ownership. Amanda's session named three kinds of constancy — Emotional, Procedural, and Professional. Almost everything in Culture Camp is Procedural Constancy in action: proactively teaching expectations rather than reacting to their absence. Where a lesson leans more on Emotional Constancy (staying regulated, protecting dignity) or Professional Constancy (how adults coordinate with each other), it's named at the bottom of the card.</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FORMAT NOTE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follows the same shape as the school-wide procedure cards — Teacher/Adult Does and Students Do, side by side — applied to the Culture Camp Morning Meeting block. Culture Camp is taught building-wide during the protected 7:45 block, so there is no ‘Our Room's Specifics’ column: the specification here is the specification.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THIS IS A LIVING DOCUMENT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A few specifics were genuinely undecided when this was written. Rather than leave them blank, a call was made so staff have one clear answer to teach and hold — those calls are marked ✎ throughout. None of them are permanent. If one doesn't hold up in practice, revise it and move on — that's expected, not a failure of the plan.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CROSS-CUTTING STANDARD — THE CLIPBOARD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applies across every Culture Camp lesson and school-wide procedure. Every teacher carries a clipboard with a printed student roster — for marking warnings, positives, and any behavior tracking in real time, wherever the class happens to be. Departmentalized teachers carry a roster for every homeroom they see, not just one class.</w:t>
            </w:r>
          </w:p>
        </w:tc>
      </w:tr>
    </w:tbl>
    <w:p>
      <w:pPr>
        <w:spacing w:before="0" w:after="80"/>
      </w:pPr>
    </w:p>
    <w:p>
      <w:pPr>
        <w:numPr>
          <w:ilvl w:val="0"/>
          <w:numId w:val="1"/>
        </w:numPr>
        <w:spacing w:before="40" w:after="40"/>
        <w:ind w:left="480" w:hanging="280"/>
      </w:pPr>
      <w:r>
        <w:rPr>
          <w:rFonts w:ascii="Calibri" w:cs="Calibri" w:eastAsia="Calibri" w:hAnsi="Calibri"/>
          <w:color w:val="1a1a1a"/>
          <w:sz w:val="21"/>
          <w:szCs w:val="21"/>
        </w:rPr>
        <w:t xml:space="preserve">Print rosters weekly, not once for the whole year — enough copies for the week, not a large stockpile (a new student mid-week means updating the roster, and a big stack of outdated copies makes that harder).</w:t>
      </w:r>
    </w:p>
    <w:p>
      <w:pPr>
        <w:numPr>
          <w:ilvl w:val="0"/>
          <w:numId w:val="1"/>
        </w:numPr>
        <w:spacing w:before="40" w:after="40"/>
        <w:ind w:left="480" w:hanging="280"/>
      </w:pPr>
      <w:r>
        <w:rPr>
          <w:rFonts w:ascii="Calibri" w:cs="Calibri" w:eastAsia="Calibri" w:hAnsi="Calibri"/>
          <w:color w:val="1a1a1a"/>
          <w:sz w:val="21"/>
          <w:szCs w:val="21"/>
        </w:rPr>
        <w:t xml:space="preserve">The clipboard travels with the teacher — Morning Meeting, hallway, lunch, recess duty — anywhere positives or behavior need to be marked quickly.</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MORNING MEETING SCAFFOLD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The protected block starts at 7:45 every day and shrinks as students reach mastery: Days 1–3 = 45 min · Days 4–5 = 40 min · Days 6–8 = 30 min · Day 9 = 20 min · Day 10 = 15 min. The six moves below stay in the same order every day; only the emphasis and the time spent on each move change.</w:t>
            </w:r>
          </w:p>
        </w:tc>
      </w:tr>
    </w:tbl>
    <w:p>
      <w:pPr>
        <w:spacing w:before="0" w:after="80"/>
      </w:pPr>
    </w:p>
    <w:p>
      <w:pPr>
        <w:spacing w:before="200" w:after="40"/>
      </w:pPr>
      <w:r>
        <w:rPr>
          <w:rFonts w:ascii="Calibri" w:cs="Calibri" w:eastAsia="Calibri" w:hAnsi="Calibri"/>
          <w:b/>
          <w:bCs/>
          <w:color w:val="3f3f3f"/>
          <w:sz w:val="32"/>
          <w:szCs w:val="32"/>
        </w:rPr>
        <w:t xml:space="preserve">Power of Commitments</w:t>
      </w:r>
    </w:p>
    <w:p>
      <w:pPr>
        <w:spacing w:before="0" w:after="140"/>
      </w:pPr>
      <w:r>
        <w:rPr>
          <w:rFonts w:ascii="Calibri" w:cs="Calibri" w:eastAsia="Calibri" w:hAnsi="Calibri"/>
          <w:i/>
          <w:iCs/>
          <w:color w:val="6e6e6e"/>
          <w:sz w:val="19"/>
          <w:szCs w:val="19"/>
        </w:rPr>
        <w:t xml:space="preserve">Day 5 of 10 · 40 minutes · Starts 7:45 · Focus: Students turn broad promises into observable, specific commitments they can act on.</w:t>
      </w:r>
    </w:p>
    <w:p>
      <w:pPr>
        <w:spacing w:before="260" w:after="100"/>
      </w:pPr>
      <w:r>
        <w:rPr>
          <w:rFonts w:ascii="Calibri" w:cs="Calibri" w:eastAsia="Calibri" w:hAnsi="Calibri"/>
          <w:b/>
          <w:bCs/>
          <w:color w:val="b3312c"/>
          <w:sz w:val="20"/>
          <w:szCs w:val="20"/>
        </w:rPr>
        <w:t xml:space="preserve">RATIONALE</w:t>
      </w:r>
    </w:p>
    <w:p>
      <w:pPr>
        <w:spacing w:after="120"/>
      </w:pPr>
      <w:r>
        <w:rPr>
          <w:rFonts w:ascii="Calibri" w:cs="Calibri" w:eastAsia="Calibri" w:hAnsi="Calibri"/>
          <w:color w:val="1a1a1a"/>
          <w:sz w:val="21"/>
          <w:szCs w:val="21"/>
        </w:rPr>
        <w:t xml:space="preserve">‘Be respectful' is too big to act on; ‘use Line Ready in the hallway' is not. Today students convert the promise into a specific, observable commitment — the smallest unit of ownership that can actually be seen and reinforced.</w:t>
      </w:r>
    </w:p>
    <w:p>
      <w:pPr>
        <w:spacing w:before="260" w:after="100"/>
      </w:pPr>
      <w:r>
        <w:rPr>
          <w:rFonts w:ascii="Calibri" w:cs="Calibri" w:eastAsia="Calibri" w:hAnsi="Calibri"/>
          <w:b/>
          <w:bCs/>
          <w:color w:val="b3312c"/>
          <w:sz w:val="20"/>
          <w:szCs w:val="20"/>
        </w:rPr>
        <w:t xml:space="preserve">THE SIX-MOVE BLOCK</w:t>
      </w:r>
    </w:p>
    <w:tbl>
      <w:tblPr>
        <w:tblW w:w="10440" w:type="dxa"/>
        <w:tblBorders>
          <w:top w:val="single" w:sz="4" w:color="d9d9d9"/>
          <w:left w:val="single" w:sz="4" w:color="d9d9d9"/>
          <w:bottom w:val="single" w:sz="4" w:color="d9d9d9"/>
          <w:right w:val="single" w:sz="4" w:color="d9d9d9"/>
          <w:insideH w:val="single" w:sz="4" w:color="d9d9d9"/>
          <w:insideV w:val="single" w:sz="4" w:color="d9d9d9"/>
        </w:tblBorders>
        <w:tblCellMar>
          <w:left w:w="110" w:type="dxa"/>
          <w:right w:w="110" w:type="dxa"/>
        </w:tblCellMar>
      </w:tblPr>
      <w:tblGrid>
        <w:gridCol w:w="1500"/>
        <w:gridCol w:w="4470"/>
        <w:gridCol w:w="4470"/>
      </w:tblGrid>
      <w:tr>
        <w:trPr>
          <w:tblHeader/>
        </w:trPr>
        <w:tc>
          <w:tcPr>
            <w:tcW w:w="150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MOVE</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TEACHER / ADULT DOES</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STUDENTS DO</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Regulate</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Threshold greeting; breathing reset.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Enter and settle, ready to think about commitments.</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Orient</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Names the focus: turning promises into specific actions.</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Know the goal: one visible, doable next step.</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Connect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Models a vague vs. specific commitment.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Help a partner sharpen a vague commitment into a specific one.</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Practice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Guides students to write one observable commitment tied to a promise word.</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Write one specific commitment (who, what, where, when).</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Has students say their commitment aloud to a partner.</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Say the commitment aloud; make it public and real.</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Transition</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Cues the close; narrates commitments already visible.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Move on the signal, carrying the commitment into the day.</w:t>
            </w:r>
          </w:p>
        </w:tc>
      </w:tr>
    </w:tbl>
    <w:p>
      <w:pPr>
        <w:spacing w:before="0" w:after="100"/>
      </w:pPr>
    </w:p>
    <w:p>
      <w:pPr>
        <w:spacing w:before="260" w:after="100"/>
      </w:pPr>
      <w:r>
        <w:rPr>
          <w:rFonts w:ascii="Calibri" w:cs="Calibri" w:eastAsia="Calibri" w:hAnsi="Calibri"/>
          <w:b/>
          <w:bCs/>
          <w:color w:val="b3312c"/>
          <w:sz w:val="20"/>
          <w:szCs w:val="20"/>
        </w:rPr>
        <w:t xml:space="preserve">NON-NEGOTIABLES</w:t>
      </w:r>
    </w:p>
    <w:p>
      <w:pPr>
        <w:numPr>
          <w:ilvl w:val="0"/>
          <w:numId w:val="1"/>
        </w:numPr>
        <w:spacing w:before="40" w:after="40"/>
        <w:ind w:left="480" w:hanging="280"/>
      </w:pPr>
      <w:r>
        <w:rPr>
          <w:rFonts w:ascii="Calibri" w:cs="Calibri" w:eastAsia="Calibri" w:hAnsi="Calibri"/>
          <w:color w:val="1a1a1a"/>
          <w:sz w:val="21"/>
          <w:szCs w:val="21"/>
        </w:rPr>
        <w:t xml:space="preserve">A commitment must be observable — if you can't see it happen, coach the student to make it more specific.</w:t>
      </w:r>
    </w:p>
    <w:p>
      <w:pPr>
        <w:numPr>
          <w:ilvl w:val="0"/>
          <w:numId w:val="1"/>
        </w:numPr>
        <w:spacing w:before="40" w:after="40"/>
        <w:ind w:left="480" w:hanging="280"/>
      </w:pPr>
      <w:r>
        <w:rPr>
          <w:rFonts w:ascii="Calibri" w:cs="Calibri" w:eastAsia="Calibri" w:hAnsi="Calibri"/>
          <w:color w:val="1a1a1a"/>
          <w:sz w:val="21"/>
          <w:szCs w:val="21"/>
        </w:rPr>
        <w:t xml:space="preserve">Every student leaves with exactly one commitment, not a list — one is holdable.</w:t>
      </w:r>
    </w:p>
    <w:p>
      <w:pPr>
        <w:numPr>
          <w:ilvl w:val="0"/>
          <w:numId w:val="1"/>
        </w:numPr>
        <w:spacing w:before="40" w:after="40"/>
        <w:ind w:left="480" w:hanging="280"/>
      </w:pPr>
      <w:r>
        <w:rPr>
          <w:rFonts w:ascii="Calibri" w:cs="Calibri" w:eastAsia="Calibri" w:hAnsi="Calibri"/>
          <w:color w:val="1a1a1a"/>
          <w:sz w:val="21"/>
          <w:szCs w:val="21"/>
        </w:rPr>
        <w:t xml:space="preserve">Revisit yesterday's commitment before writing a new one so it's a habit, not a worksheet.</w:t>
      </w:r>
    </w:p>
    <w:p>
      <w:pPr>
        <w:spacing w:before="260" w:after="100"/>
      </w:pPr>
      <w:r>
        <w:rPr>
          <w:rFonts w:ascii="Calibri" w:cs="Calibri" w:eastAsia="Calibri" w:hAnsi="Calibri"/>
          <w:b/>
          <w:bCs/>
          <w:color w:val="b3312c"/>
          <w:sz w:val="20"/>
          <w:szCs w:val="20"/>
        </w:rPr>
        <w:t xml:space="preserve">SAMPLE TEACHER LANGUAGE (WTD)</w:t>
      </w:r>
    </w:p>
    <w:p>
      <w:pPr>
        <w:spacing w:before="0" w:after="80"/>
      </w:pPr>
      <w:r>
        <w:rPr>
          <w:rFonts w:ascii="Calibri" w:cs="Calibri" w:eastAsia="Calibri" w:hAnsi="Calibri"/>
          <w:b/>
          <w:bCs/>
          <w:color w:val="1a1a1a"/>
          <w:sz w:val="21"/>
          <w:szCs w:val="21"/>
        </w:rPr>
        <w:t xml:space="preserve">Sharpen prompt: </w:t>
      </w:r>
      <w:r>
        <w:rPr>
          <w:rFonts w:ascii="Calibri" w:cs="Calibri" w:eastAsia="Calibri" w:hAnsi="Calibri"/>
          <w:color w:val="1a1a1a"/>
          <w:sz w:val="21"/>
          <w:szCs w:val="21"/>
        </w:rPr>
        <w:t xml:space="preserve">“Make it something I could watch you do — where, and when?”</w:t>
      </w:r>
    </w:p>
    <w:p>
      <w:pPr>
        <w:spacing w:before="0" w:after="80"/>
      </w:pPr>
      <w:r>
        <w:rPr>
          <w:rFonts w:ascii="Calibri" w:cs="Calibri" w:eastAsia="Calibri" w:hAnsi="Calibri"/>
          <w:b/>
          <w:bCs/>
          <w:color w:val="1a1a1a"/>
          <w:sz w:val="21"/>
          <w:szCs w:val="21"/>
        </w:rPr>
        <w:t xml:space="preserve">Go-public cue: </w:t>
      </w:r>
      <w:r>
        <w:rPr>
          <w:rFonts w:ascii="Calibri" w:cs="Calibri" w:eastAsia="Calibri" w:hAnsi="Calibri"/>
          <w:color w:val="1a1a1a"/>
          <w:sz w:val="21"/>
          <w:szCs w:val="21"/>
        </w:rPr>
        <w:t xml:space="preserve">“Say your commitment to your partner so it's real.”</w:t>
      </w:r>
    </w:p>
    <w:p>
      <w:pPr>
        <w:pBdr>
          <w:top w:val="single" w:sz="4" w:space="4" w:color="d9d9d9"/>
        </w:pBdr>
        <w:spacing w:before="200" w:after="120"/>
      </w:pPr>
      <w:r>
        <w:rPr>
          <w:rFonts w:ascii="Calibri" w:cs="Calibri" w:eastAsia="Calibri" w:hAnsi="Calibri"/>
          <w:i/>
          <w:iCs/>
          <w:color w:val="6e6e6e"/>
          <w:sz w:val="16"/>
          <w:szCs w:val="16"/>
        </w:rPr>
        <w:t xml:space="preserve">TLAC: Format Matters, Exit Ticket · GBF: Narrate the Positive, Check for Understanding · Ties to Procedural Constancy</w:t>
      </w:r>
    </w:p>
    <w:p>
      <w:r>
        <w:br w:type="page"/>
      </w:r>
    </w:p>
    <w:p>
      <w:pPr>
        <w:pBdr>
          <w:bottom w:val="single" w:sz="12" w:space="4" w:color="b3312c"/>
        </w:pBdr>
        <w:spacing w:before="0" w:after="60"/>
      </w:pPr>
      <w:r>
        <w:rPr>
          <w:rFonts w:ascii="Calibri" w:cs="Calibri" w:eastAsia="Calibri" w:hAnsi="Calibri"/>
          <w:b/>
          <w:bCs/>
          <w:color w:val="3f3f3f"/>
          <w:sz w:val="40"/>
          <w:szCs w:val="40"/>
        </w:rPr>
        <w:t xml:space="preserve">Teaching Power of Commitments: Sample Script</w:t>
      </w:r>
    </w:p>
    <w:p>
      <w:pPr>
        <w:spacing w:after="140"/>
      </w:pPr>
      <w:r>
        <w:rPr>
          <w:rFonts w:ascii="Calibri" w:cs="Calibri" w:eastAsia="Calibri" w:hAnsi="Calibri"/>
          <w:color w:val="1a1a1a"/>
          <w:sz w:val="21"/>
          <w:szCs w:val="21"/>
        </w:rPr>
        <w:t xml:space="preserve">This is a sample script. It's meant to be taught, not read verbatim — add your own school's language, examples, and personality before you use it. It teaches turning a promise into a specific commitment inside the protected Morning Meeting block; adjust pacing for your grade band.</w:t>
      </w:r>
    </w:p>
    <w:p>
      <w:pPr>
        <w:spacing w:before="160" w:after="60"/>
      </w:pPr>
      <w:r>
        <w:rPr>
          <w:rFonts w:ascii="Calibri" w:cs="Calibri" w:eastAsia="Calibri" w:hAnsi="Calibri"/>
          <w:b/>
          <w:bCs/>
          <w:color w:val="3f3f3f"/>
          <w:sz w:val="22"/>
          <w:szCs w:val="22"/>
        </w:rPr>
        <w:t xml:space="preserve">Day 5 Focus: Introducing Power of Commitments (≈ 40 minutes)</w:t>
      </w:r>
    </w:p>
    <w:p>
      <w:pPr>
        <w:spacing w:before="160" w:after="60"/>
      </w:pPr>
      <w:r>
        <w:rPr>
          <w:rFonts w:ascii="Calibri" w:cs="Calibri" w:eastAsia="Calibri" w:hAnsi="Calibri"/>
          <w:b/>
          <w:bCs/>
          <w:color w:val="3f3f3f"/>
          <w:sz w:val="22"/>
          <w:szCs w:val="22"/>
        </w:rPr>
        <w:t xml:space="preserve">1. Hook &amp; Purpose (4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“‘Be good' is too big to do. Today we shrink the promise down to one thing you can actually be seen doing.”</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Gather students; post the three promise words and a commitment sentence frame.</w:t>
      </w:r>
    </w:p>
    <w:p>
      <w:pPr>
        <w:spacing w:before="160" w:after="60"/>
      </w:pPr>
      <w:r>
        <w:rPr>
          <w:rFonts w:ascii="Calibri" w:cs="Calibri" w:eastAsia="Calibri" w:hAnsi="Calibri"/>
          <w:b/>
          <w:bCs/>
          <w:color w:val="3f3f3f"/>
          <w:sz w:val="22"/>
          <w:szCs w:val="22"/>
        </w:rPr>
        <w:t xml:space="preserve">2. Model Vague vs. Specific (6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“Here's a fuzzy commitment. Watch me turn it into one I could film you doing.”</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Model sharpening ‘I'll be respectful' into ‘I'll use Line Ready every hallway today'.</w:t>
      </w:r>
    </w:p>
    <w:p>
      <w:pPr>
        <w:spacing w:before="160" w:after="60"/>
      </w:pPr>
      <w:r>
        <w:rPr>
          <w:rFonts w:ascii="Calibri" w:cs="Calibri" w:eastAsia="Calibri" w:hAnsi="Calibri"/>
          <w:b/>
          <w:bCs/>
          <w:color w:val="3f3f3f"/>
          <w:sz w:val="22"/>
          <w:szCs w:val="22"/>
        </w:rPr>
        <w:t xml:space="preserve">3. Model Writing One (6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“Now I'll write mine: who, what, where, when.”</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Think aloud as you write one observable commitment on the frame.</w:t>
      </w:r>
    </w:p>
    <w:p>
      <w:pPr>
        <w:spacing w:before="160" w:after="60"/>
      </w:pPr>
      <w:r>
        <w:rPr>
          <w:rFonts w:ascii="Calibri" w:cs="Calibri" w:eastAsia="Calibri" w:hAnsi="Calibri"/>
          <w:b/>
          <w:bCs/>
          <w:color w:val="3f3f3f"/>
          <w:sz w:val="22"/>
          <w:szCs w:val="22"/>
        </w:rPr>
        <w:t xml:space="preserve">4. Practice Cold (5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“Write yours — one thing, specific enough to see.”</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Students write one commitment; circulate and coach specificity.</w:t>
      </w:r>
    </w:p>
    <w:p>
      <w:pPr>
        <w:spacing w:before="160" w:after="60"/>
      </w:pPr>
      <w:r>
        <w:rPr>
          <w:rFonts w:ascii="Calibri" w:cs="Calibri" w:eastAsia="Calibri" w:hAnsi="Calibri"/>
          <w:b/>
          <w:bCs/>
          <w:color w:val="3f3f3f"/>
          <w:sz w:val="22"/>
          <w:szCs w:val="22"/>
        </w:rPr>
        <w:t xml:space="preserve">5. Practice Full Speed (6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“Say it to your partner, then we'll hear a few — real, out loud.”</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Students share commitments aloud; narrate the most specific ones.</w:t>
      </w:r>
    </w:p>
    <w:p>
      <w:pPr>
        <w:spacing w:before="160" w:after="60"/>
      </w:pPr>
      <w:r>
        <w:rPr>
          <w:rFonts w:ascii="Calibri" w:cs="Calibri" w:eastAsia="Calibri" w:hAnsi="Calibri"/>
          <w:b/>
          <w:bCs/>
          <w:color w:val="3f3f3f"/>
          <w:sz w:val="22"/>
          <w:szCs w:val="22"/>
        </w:rPr>
        <w:t xml:space="preserve">Reinforcing the Routine (following days)</w:t>
      </w:r>
    </w:p>
    <w:p>
      <w:pPr>
        <w:numPr>
          <w:ilvl w:val="0"/>
          <w:numId w:val="1"/>
        </w:numPr>
        <w:spacing w:before="40" w:after="40"/>
        <w:ind w:left="480" w:hanging="280"/>
      </w:pPr>
      <w:r>
        <w:rPr>
          <w:rFonts w:ascii="Calibri" w:cs="Calibri" w:eastAsia="Calibri" w:hAnsi="Calibri"/>
          <w:color w:val="1a1a1a"/>
          <w:sz w:val="21"/>
          <w:szCs w:val="21"/>
        </w:rPr>
        <w:t xml:space="preserve">Run the six moves in the same order every morning — the order never changes, only the emphasis and the time.</w:t>
      </w:r>
    </w:p>
    <w:p>
      <w:pPr>
        <w:numPr>
          <w:ilvl w:val="0"/>
          <w:numId w:val="1"/>
        </w:numPr>
        <w:spacing w:before="40" w:after="40"/>
        <w:ind w:left="480" w:hanging="280"/>
      </w:pPr>
      <w:r>
        <w:rPr>
          <w:rFonts w:ascii="Calibri" w:cs="Calibri" w:eastAsia="Calibri" w:hAnsi="Calibri"/>
          <w:color w:val="1a1a1a"/>
          <w:sz w:val="21"/>
          <w:szCs w:val="21"/>
        </w:rPr>
        <w:t xml:space="preserve">Narrate the positive specifically when a student nails a move — this is the routine, not a one-time compliment.</w:t>
      </w:r>
    </w:p>
    <w:p>
      <w:pPr>
        <w:numPr>
          <w:ilvl w:val="0"/>
          <w:numId w:val="1"/>
        </w:numPr>
        <w:spacing w:before="40" w:after="40"/>
        <w:ind w:left="480" w:hanging="280"/>
      </w:pPr>
      <w:r>
        <w:rPr>
          <w:rFonts w:ascii="Calibri" w:cs="Calibri" w:eastAsia="Calibri" w:hAnsi="Calibri"/>
          <w:color w:val="1a1a1a"/>
          <w:sz w:val="21"/>
          <w:szCs w:val="21"/>
        </w:rPr>
        <w:t xml:space="preserve">When a move breaks down, reset calmly and run it again rather than letting it slide.</w:t>
      </w:r>
    </w:p>
    <w:p>
      <w:pPr>
        <w:numPr>
          <w:ilvl w:val="0"/>
          <w:numId w:val="1"/>
        </w:numPr>
        <w:spacing w:before="40" w:after="40"/>
        <w:ind w:left="480" w:hanging="280"/>
      </w:pPr>
      <w:r>
        <w:rPr>
          <w:rFonts w:ascii="Calibri" w:cs="Calibri" w:eastAsia="Calibri" w:hAnsi="Calibri"/>
          <w:color w:val="1a1a1a"/>
          <w:sz w:val="21"/>
          <w:szCs w:val="21"/>
        </w:rPr>
        <w:t xml:space="preserve">Hold the Morning Meeting scaffold times; protect the 7:45 start every day.</w:t>
      </w:r>
    </w:p>
    <w:p>
      <w:pPr>
        <w:numPr>
          <w:ilvl w:val="0"/>
          <w:numId w:val="1"/>
        </w:numPr>
        <w:spacing w:before="40" w:after="40"/>
        <w:ind w:left="480" w:hanging="280"/>
      </w:pPr>
      <w:r>
        <w:rPr>
          <w:rFonts w:ascii="Calibri" w:cs="Calibri" w:eastAsia="Calibri" w:hAnsi="Calibri"/>
          <w:color w:val="1a1a1a"/>
          <w:sz w:val="21"/>
          <w:szCs w:val="21"/>
        </w:rPr>
        <w:t xml:space="preserve">By the target day, expect students to run the block with minimal prompting.</w:t>
      </w:r>
    </w:p>
    <w:p>
      <w:pPr>
        <w:spacing w:before="60" w:after="120"/>
      </w:pPr>
      <w:r>
        <w:rPr>
          <w:rFonts w:ascii="Calibri" w:cs="Calibri" w:eastAsia="Calibri" w:hAnsi="Calibri"/>
          <w:color w:val="1a1a1a"/>
          <w:sz w:val="21"/>
          <w:szCs w:val="21"/>
        </w:rPr>
        <w:t xml:space="preserve">Personalize before you teach it: use your own students' names and the cues they already know.</w:t>
      </w:r>
    </w:p>
    <w:sectPr>
      <w:headerReference r:id="rId6" w:type="default"/>
      <w:footerReference r:id="rId7" w:type="default"/>
      <w:pgSz w:h="15840" w:w="12240" w:orient="portrait"/>
      <w:pgMar w:bottom="900" w:top="900" w:left="900" w:right="90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bottom w:color="d9d9d9" w:space="4" w:sz="4" w:val="single"/>
      </w:pBdr>
      <w:rPr/>
    </w:pPr>
    <w:r w:rsidDel="00000000" w:rsidR="00000000" w:rsidRPr="00000000">
      <w:rPr>
        <w:rFonts w:ascii="Calibri" w:cs="Calibri" w:eastAsia="Calibri" w:hAnsi="Calibri"/>
        <w:b w:val="1"/>
        <w:bCs w:val="1"/>
        <w:color w:val="6e6e6e"/>
        <w:sz w:val="16"/>
        <w:szCs w:val="16"/>
        <w:rtl w:val="0"/>
      </w:rPr>
      <w:t xml:space="preserve">MATCHBOOK LEARNING K–8 · CULTURE CAMP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