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body>
    <w:p>
      <w:pPr>
        <w:pBdr>
          <w:bottom w:val="single" w:sz="12" w:space="4" w:color="b3312c"/>
        </w:pBdr>
        <w:spacing w:before="0" w:after="60"/>
      </w:pPr>
      <w:r>
        <w:rPr>
          <w:rFonts w:ascii="Calibri" w:cs="Calibri" w:eastAsia="Calibri" w:hAnsi="Calibri"/>
          <w:b/>
          <w:bCs/>
          <w:color w:val="3f3f3f"/>
          <w:sz w:val="40"/>
          <w:szCs w:val="40"/>
        </w:rPr>
        <w:t xml:space="preserve">Full-System Launch</w:t>
      </w:r>
    </w:p>
    <w:p>
      <w:pPr>
        <w:spacing w:before="0" w:after="20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Student Handout · Culture Camp Day 1 · Matchbook Learning K–8</w:t>
      </w:r>
    </w:p>
    <w:p>
      <w:pPr>
        <w:spacing w:before="0" w:after="140"/>
      </w:pPr>
      <w:r>
        <w:rPr>
          <w:rFonts w:ascii="Calibri" w:cs="Calibri" w:eastAsia="Calibri" w:hAnsi="Calibri"/>
          <w:i/>
          <w:iCs/>
          <w:color w:val="6e6e6e"/>
          <w:sz w:val="19"/>
          <w:szCs w:val="19"/>
        </w:rPr>
        <w:t xml:space="preserve">45 minutes · Starts 8:00 · Students learn the complete six-move Culture Camp routine and the shared Culture Promise.</w:t>
      </w:r>
    </w:p>
    <w:p>
      <w:pPr>
        <w:spacing w:after="1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Our Morning Meeting runs the same six moves every day. Here's my part today.</w:t>
      </w:r>
    </w:p>
    <w:p>
      <w:pPr>
        <w:spacing w:before="260" w:after="100"/>
      </w:pPr>
      <w:r>
        <w:rPr>
          <w:rFonts w:ascii="Calibri" w:cs="Calibri" w:eastAsia="Calibri" w:hAnsi="Calibri"/>
          <w:b/>
          <w:bCs/>
          <w:color w:val="b3312c"/>
          <w:sz w:val="20"/>
          <w:szCs w:val="20"/>
        </w:rPr>
        <w:t xml:space="preserve">MY SIX MOVES TODAY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1.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Regulate.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Enter, settle bodies, follow the breathing reset — calm before content.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2.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Orient.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Eyes on the agenda; know what the block is for.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3.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Connect.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Greet a partner by name — practice being seen and seeing others.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4.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Practice.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Repeat and act out each promise; ask about anything unclear.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5.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Commit.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Name one specific action (e.g., ‘I'll use Line Ready in the hall').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6.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Transition.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Move to first learning on the signal — no gap, no narration needed.</w:t>
      </w:r>
    </w:p>
    <w:p>
      <w:pPr>
        <w:spacing w:before="260" w:after="100"/>
      </w:pPr>
      <w:r>
        <w:rPr>
          <w:rFonts w:ascii="Calibri" w:cs="Calibri" w:eastAsia="Calibri" w:hAnsi="Calibri"/>
          <w:b/>
          <w:bCs/>
          <w:color w:val="b3312c"/>
          <w:sz w:val="20"/>
          <w:szCs w:val="20"/>
        </w:rPr>
        <w:t xml:space="preserve">MY CUES</w:t>
      </w:r>
    </w:p>
    <w:p>
      <w:pPr>
        <w:spacing w:after="6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Purpose in one line: “For the next 45 minutes we're learning the exact routine we'll run every single morning.”</w:t>
      </w:r>
    </w:p>
    <w:p>
      <w:pPr>
        <w:spacing w:after="1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Commit prompt: “Give me one specific thing you'll do today to keep us Safe, Respectful, and Responsible.”</w:t>
      </w:r>
    </w:p>
    <w:tbl>
      <w:tblPr>
        <w:tblW w:w="10440" w:type="dxa"/>
        <w:tblBorders>
          <w:top w:val="single" w:sz="4" w:color="d9d9d9"/>
          <w:left w:val="single" w:sz="24" w:color="b3312c"/>
          <w:bottom w:val="single" w:sz="4" w:color="d9d9d9"/>
          <w:right w:val="single" w:sz="4" w:color="d9d9d9"/>
          <w:insideH w:val="nil"/>
          <w:insideV w:val="nil"/>
        </w:tblBorders>
        <w:tblCellMar>
          <w:left w:w="150" w:type="dxa"/>
          <w:right w:w="150" w:type="dxa"/>
        </w:tblCellMar>
      </w:tblPr>
      <w:tblGrid>
        <w:gridCol w:w="10440"/>
      </w:tblGrid>
      <w:tr>
        <w:trPr/>
        <w:tc>
          <w:tcPr>
            <w:tcW w:w="10440" w:type="dxa"/>
            <w:tcBorders>
              <w:top w:val="single" w:sz="4" w:color="d9d9d9"/>
              <w:left w:val="single" w:sz="24" w:color="b3312c"/>
              <w:bottom w:val="single" w:sz="4" w:color="d9d9d9"/>
              <w:right w:val="single" w:sz="4" w:color="d9d9d9"/>
            </w:tcBorders>
            <w:shd w:val="clear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before="0" w:after="0"/>
            </w:pPr>
            <w:r>
              <w:rPr>
                <w:rFonts w:ascii="Calibri" w:cs="Calibri" w:eastAsia="Calibri" w:hAnsi="Calibri"/>
                <w:b/>
                <w:bCs/>
                <w:color w:val="b3312c"/>
                <w:sz w:val="19"/>
                <w:szCs w:val="19"/>
              </w:rPr>
              <w:t xml:space="preserve">I'VE GOT IT WHEN… 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 can run all six moves — Regulate, Orient, Connect, Practice, Commit, Transition — with my class, and I live one specific Culture Promise commitment today.</w:t>
            </w:r>
          </w:p>
        </w:tc>
      </w:tr>
    </w:tbl>
    <w:p>
      <w:pPr>
        <w:spacing w:before="0" w:after="80"/>
      </w:pPr>
    </w:p>
    <w:p>
      <w:pPr>
        <w:pBdr>
          <w:top w:val="single" w:sz="4" w:space="4" w:color="d9d9d9"/>
        </w:pBdr>
        <w:spacing w:before="200" w:after="120"/>
      </w:pPr>
      <w:r>
        <w:rPr>
          <w:rFonts w:ascii="Calibri" w:cs="Calibri" w:eastAsia="Calibri" w:hAnsi="Calibri"/>
          <w:i/>
          <w:iCs/>
          <w:color w:val="6e6e6e"/>
          <w:sz w:val="16"/>
          <w:szCs w:val="16"/>
        </w:rPr>
        <w:t xml:space="preserve">Safe · Respectful · Responsible  ·  Culture is practiced before pressure.</w:t>
      </w:r>
    </w:p>
    <w:sectPr>
      <w:headerReference r:id="rId6" w:type="default"/>
      <w:footerReference r:id="rId7" w:type="default"/>
      <w:pgSz w:h="15840" w:w="12240" w:orient="portrait"/>
      <w:pgMar w:bottom="900" w:top="900" w:left="900" w:right="900" w:header="708" w:footer="708" w:gut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3">
    <w:pPr>
      <w:jc w:val="center"/>
      <w:rPr/>
    </w:pPr>
    <w:r w:rsidDel="00000000" w:rsidR="00000000" w:rsidRPr="00000000">
      <w:rPr>
        <w:rFonts w:ascii="Calibri" w:cs="Calibri" w:eastAsia="Calibri" w:hAnsi="Calibri"/>
        <w:color w:val="6e6e6e"/>
        <w:sz w:val="16"/>
        <w:szCs w:val="16"/>
        <w:rtl w:val="0"/>
      </w:rPr>
      <w:t xml:space="preserve">Matchbook Learning · </w:t>
    </w:r>
    <w:r w:rsidDel="00000000" w:rsidR="00000000" w:rsidRPr="00000000">
      <w:rPr>
        <w:rFonts w:ascii="Calibri" w:cs="Calibri" w:eastAsia="Calibri" w:hAnsi="Calibri"/>
        <w:color w:val="6e6e6e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2">
    <w:pPr>
      <w:pBdr>
        <w:bottom w:color="d9d9d9" w:space="4" w:sz="4" w:val="single"/>
      </w:pBdr>
      <w:rPr/>
    </w:pPr>
    <w:r w:rsidDel="00000000" w:rsidR="00000000" w:rsidRPr="00000000">
      <w:rPr>
        <w:rFonts w:ascii="Calibri" w:cs="Calibri" w:eastAsia="Calibri" w:hAnsi="Calibri"/>
        <w:b w:val="1"/>
        <w:bCs w:val="1"/>
        <w:color w:val="6e6e6e"/>
        <w:sz w:val="16"/>
        <w:szCs w:val="16"/>
        <w:rtl w:val="0"/>
      </w:rPr>
      <w:t xml:space="preserve">MATCHBOOK LEARNING K–8 · STUDENT HANDOUT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