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w:body>
    <w:p>
      <w:pPr>
        <w:pBdr>
          <w:bottom w:val="single" w:sz="12" w:space="4" w:color="b3312c"/>
        </w:pBdr>
        <w:spacing w:before="0" w:after="60"/>
      </w:pPr>
      <w:r>
        <w:rPr>
          <w:rFonts w:ascii="Calibri" w:cs="Calibri" w:eastAsia="Calibri" w:hAnsi="Calibri"/>
          <w:b/>
          <w:bCs/>
          <w:color w:val="3f3f3f"/>
          <w:sz w:val="40"/>
          <w:szCs w:val="40"/>
        </w:rPr>
        <w:t xml:space="preserve">Student Leadership with Fidelity</w:t>
      </w:r>
    </w:p>
    <w:p>
      <w:pPr>
        <w:spacing w:before="0" w:after="200"/>
      </w:pPr>
      <w:r>
        <w:rPr>
          <w:rFonts w:ascii="Calibri" w:cs="Calibri" w:eastAsia="Calibri" w:hAnsi="Calibri"/>
          <w:i/>
          <w:iCs/>
          <w:color w:val="6e6e6e"/>
          <w:sz w:val="18"/>
          <w:szCs w:val="18"/>
        </w:rPr>
        <w:t xml:space="preserve">Culture Camp · Morning Meeting Lesson — Day 8 of 10 · Matchbook Learning K–8</w:t>
      </w:r>
    </w:p>
    <w:p>
      <w:pPr>
        <w:spacing w:before="260" w:after="100"/>
      </w:pPr>
      <w:r>
        <w:rPr>
          <w:rFonts w:ascii="Calibri" w:cs="Calibri" w:eastAsia="Calibri" w:hAnsi="Calibri"/>
          <w:b/>
          <w:bCs/>
          <w:color w:val="b3312c"/>
          <w:sz w:val="20"/>
          <w:szCs w:val="20"/>
        </w:rPr>
        <w:t xml:space="preserve">WHY THIS MATTERS</w:t>
      </w:r>
    </w:p>
    <w:p>
      <w:pPr>
        <w:spacing w:after="120"/>
      </w:pPr>
      <w:r>
        <w:rPr>
          <w:rFonts w:ascii="Calibri" w:cs="Calibri" w:eastAsia="Calibri" w:hAnsi="Calibri"/>
          <w:color w:val="1a1a1a"/>
          <w:sz w:val="21"/>
          <w:szCs w:val="21"/>
        </w:rPr>
        <w:t xml:space="preserve">Every part of Culture Camp exists for the same reason the school-wide procedures do: systems have to be taught, not assumed. Doug Lemov's research behind Teach Like a Champion found that the strongest teachers in the highest-poverty schools weren't relying on charisma — they were running specific, practiced, repeatable moves. Two of those moves anchor almost everything below: Threshold (the teacher is physically present and personally greets every student at the boundary of a space) and Strong Voice (calm, economical, authoritative language that doesn't over-explain or repeat itself).</w:t>
      </w:r>
    </w:p>
    <w:p>
      <w:pPr>
        <w:spacing w:after="120"/>
      </w:pPr>
      <w:r>
        <w:rPr>
          <w:rFonts w:ascii="Calibri" w:cs="Calibri" w:eastAsia="Calibri" w:hAnsi="Calibri"/>
          <w:color w:val="1a1a1a"/>
          <w:sz w:val="21"/>
          <w:szCs w:val="21"/>
        </w:rPr>
        <w:t xml:space="preserve">Paul Bambrick-Santoyo's Get Better Faster makes a structural version of the same case — its own coaching sequence puts routines and procedures first, before any instructional technique, because nothing else works until the room is calm enough to teach in. Two GBF moves show up constantly below: Radar (also called Be Seen Looking — positioning so you can see the whole space and are visibly watching it) and Narrate the Positive (naming what's going right, out loud, while it's happening, rather than only correcting what's wrong).</w:t>
      </w:r>
    </w:p>
    <w:p>
      <w:pPr>
        <w:spacing w:after="120"/>
      </w:pPr>
      <w:r>
        <w:rPr>
          <w:rFonts w:ascii="Calibri" w:cs="Calibri" w:eastAsia="Calibri" w:hAnsi="Calibri"/>
          <w:color w:val="1a1a1a"/>
          <w:sz w:val="21"/>
          <w:szCs w:val="21"/>
        </w:rPr>
        <w:t xml:space="preserve">This also connects directly to Foundation 1: Adult Ownership. Amanda's session named three kinds of constancy — Emotional, Procedural, and Professional. Almost everything in Culture Camp is Procedural Constancy in action: proactively teaching expectations rather than reacting to their absence. Where a lesson leans more on Emotional Constancy (staying regulated, protecting dignity) or Professional Constancy (how adults coordinate with each other), it's named at the bottom of the card.</w:t>
      </w: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FORMAT NOTE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This follows the same shape as the school-wide procedure cards — Teacher/Adult Does and Students Do, side by side — applied to the Culture Camp Morning Meeting block. Culture Camp is taught building-wide during the protected 8:00 block, so there is no ‘Our Room's Specifics’ column: the specification here is the specification.</w:t>
            </w:r>
          </w:p>
        </w:tc>
      </w:tr>
    </w:tbl>
    <w:p>
      <w:pPr>
        <w:spacing w:before="0" w:after="80"/>
      </w:pP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THIS IS A LIVING DOCUMENT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A few specifics were genuinely undecided when this was written. Rather than leave them blank, a call was made so staff have one clear answer to teach and hold — those calls are marked ✎ throughout. None of them are permanent. If one doesn't hold up in practice, revise it and move on — that's expected, not a failure of the plan.</w:t>
            </w:r>
          </w:p>
        </w:tc>
      </w:tr>
    </w:tbl>
    <w:p>
      <w:pPr>
        <w:spacing w:before="0" w:after="80"/>
      </w:pP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CROSS-CUTTING STANDARD — THE CLIPBOARD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This applies across every Culture Camp lesson and school-wide procedure. Every teacher carries a clipboard with a printed student roster — for marking warnings, positives, and any behavior tracking in real time, wherever the class happens to be. Departmentalized teachers carry a roster for every homeroom they see, not just one class.</w:t>
            </w:r>
          </w:p>
        </w:tc>
      </w:tr>
    </w:tbl>
    <w:p>
      <w:pPr>
        <w:spacing w:before="0" w:after="80"/>
      </w:pPr>
    </w:p>
    <w:p>
      <w:pPr>
        <w:numPr>
          <w:ilvl w:val="0"/>
          <w:numId w:val="1"/>
        </w:numPr>
        <w:spacing w:before="40" w:after="40"/>
        <w:ind w:left="480" w:hanging="280"/>
      </w:pPr>
      <w:r>
        <w:rPr>
          <w:rFonts w:ascii="Calibri" w:cs="Calibri" w:eastAsia="Calibri" w:hAnsi="Calibri"/>
          <w:color w:val="1a1a1a"/>
          <w:sz w:val="21"/>
          <w:szCs w:val="21"/>
        </w:rPr>
        <w:t xml:space="preserve">Print rosters weekly, not once for the whole year — enough copies for the week, not a large stockpile (a new student mid-week means updating the roster, and a big stack of outdated copies makes that harder).</w:t>
      </w:r>
    </w:p>
    <w:p>
      <w:pPr>
        <w:numPr>
          <w:ilvl w:val="0"/>
          <w:numId w:val="1"/>
        </w:numPr>
        <w:spacing w:before="40" w:after="40"/>
        <w:ind w:left="480" w:hanging="280"/>
      </w:pPr>
      <w:r>
        <w:rPr>
          <w:rFonts w:ascii="Calibri" w:cs="Calibri" w:eastAsia="Calibri" w:hAnsi="Calibri"/>
          <w:color w:val="1a1a1a"/>
          <w:sz w:val="21"/>
          <w:szCs w:val="21"/>
        </w:rPr>
        <w:t xml:space="preserve">The clipboard travels with the teacher — Morning Meeting, hallway, lunch, recess duty — anywhere positives or behavior need to be marked quickly.</w:t>
      </w: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MORNING MEETING SCAFFOLD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The protected block starts at 8:00 every day and shrinks as students reach mastery: Days 1–3 = 45 min · Days 4–5 = 40 min · Days 6–8 = 30 min · Day 9 = 20 min · Day 10 = 15 min. The six moves below stay in the same order every day; only the emphasis and the time spent on each move change.</w:t>
            </w:r>
          </w:p>
        </w:tc>
      </w:tr>
    </w:tbl>
    <w:p>
      <w:pPr>
        <w:spacing w:before="0" w:after="80"/>
      </w:pPr>
    </w:p>
    <w:p>
      <w:pPr>
        <w:spacing w:before="200" w:after="40"/>
      </w:pPr>
      <w:r>
        <w:rPr>
          <w:rFonts w:ascii="Calibri" w:cs="Calibri" w:eastAsia="Calibri" w:hAnsi="Calibri"/>
          <w:b/>
          <w:bCs/>
          <w:color w:val="3f3f3f"/>
          <w:sz w:val="32"/>
          <w:szCs w:val="32"/>
        </w:rPr>
        <w:t xml:space="preserve">Student Leadership with Fidelity</w:t>
      </w:r>
    </w:p>
    <w:p>
      <w:pPr>
        <w:spacing w:before="0" w:after="140"/>
      </w:pPr>
      <w:r>
        <w:rPr>
          <w:rFonts w:ascii="Calibri" w:cs="Calibri" w:eastAsia="Calibri" w:hAnsi="Calibri"/>
          <w:i/>
          <w:iCs/>
          <w:color w:val="6e6e6e"/>
          <w:sz w:val="19"/>
          <w:szCs w:val="19"/>
        </w:rPr>
        <w:t xml:space="preserve">Day 8 of 10 · 30 minutes · Starts 8:00 · Focus: Students lead established routines accurately without weakening the shared expectations.</w:t>
      </w:r>
    </w:p>
    <w:p>
      <w:pPr>
        <w:spacing w:before="260" w:after="100"/>
      </w:pPr>
      <w:r>
        <w:rPr>
          <w:rFonts w:ascii="Calibri" w:cs="Calibri" w:eastAsia="Calibri" w:hAnsi="Calibri"/>
          <w:b/>
          <w:bCs/>
          <w:color w:val="b3312c"/>
          <w:sz w:val="20"/>
          <w:szCs w:val="20"/>
        </w:rPr>
        <w:t xml:space="preserve">RATIONALE</w:t>
      </w:r>
    </w:p>
    <w:p>
      <w:pPr>
        <w:spacing w:after="120"/>
      </w:pPr>
      <w:r>
        <w:rPr>
          <w:rFonts w:ascii="Calibri" w:cs="Calibri" w:eastAsia="Calibri" w:hAnsi="Calibri"/>
          <w:color w:val="1a1a1a"/>
          <w:sz w:val="21"/>
          <w:szCs w:val="21"/>
        </w:rPr>
        <w:t xml:space="preserve">Ownership is the goal, but a routine led loosely stops being the routine. Today transfers real leadership of an established move to students while holding the sequence, language, and standard exactly — leadership with fidelity, not a watered-down version.</w:t>
      </w:r>
    </w:p>
    <w:p>
      <w:pPr>
        <w:spacing w:before="260" w:after="100"/>
      </w:pPr>
      <w:r>
        <w:rPr>
          <w:rFonts w:ascii="Calibri" w:cs="Calibri" w:eastAsia="Calibri" w:hAnsi="Calibri"/>
          <w:b/>
          <w:bCs/>
          <w:color w:val="b3312c"/>
          <w:sz w:val="20"/>
          <w:szCs w:val="20"/>
        </w:rPr>
        <w:t xml:space="preserve">THE SIX-MOVE BLOCK</w:t>
      </w:r>
    </w:p>
    <w:tbl>
      <w:tblPr>
        <w:tblW w:w="10440" w:type="dxa"/>
        <w:tblBorders>
          <w:top w:val="single" w:sz="4" w:color="d9d9d9"/>
          <w:left w:val="single" w:sz="4" w:color="d9d9d9"/>
          <w:bottom w:val="single" w:sz="4" w:color="d9d9d9"/>
          <w:right w:val="single" w:sz="4" w:color="d9d9d9"/>
          <w:insideH w:val="single" w:sz="4" w:color="d9d9d9"/>
          <w:insideV w:val="single" w:sz="4" w:color="d9d9d9"/>
        </w:tblBorders>
        <w:tblCellMar>
          <w:left w:w="110" w:type="dxa"/>
          <w:right w:w="110" w:type="dxa"/>
        </w:tblCellMar>
      </w:tblPr>
      <w:tblGrid>
        <w:gridCol w:w="1500"/>
        <w:gridCol w:w="4470"/>
        <w:gridCol w:w="4470"/>
      </w:tblGrid>
      <w:tr>
        <w:trPr>
          <w:tblHeader/>
        </w:trPr>
        <w:tc>
          <w:tcPr>
            <w:tcW w:w="1500" w:type="dxa"/>
            <w:shd w:val="clear" w:fill="b3312c"/>
            <w:tcMar>
              <w:top w:w="60" w:type="dxa"/>
              <w:left w:w="110" w:type="dxa"/>
              <w:bottom w:w="60" w:type="dxa"/>
              <w:right w:w="110" w:type="dxa"/>
            </w:tcMar>
            <w:vAlign w:val="center"/>
          </w:tcPr>
          <w:p>
            <w:pPr>
              <w:spacing w:before="20" w:after="20"/>
            </w:pPr>
            <w:r>
              <w:rPr>
                <w:rFonts w:ascii="Calibri" w:cs="Calibri" w:eastAsia="Calibri" w:hAnsi="Calibri"/>
                <w:b/>
                <w:bCs/>
                <w:caps/>
                <w:color w:val="ffffff"/>
                <w:sz w:val="18"/>
                <w:szCs w:val="18"/>
              </w:rPr>
              <w:t xml:space="preserve">MOVE</w:t>
            </w:r>
          </w:p>
        </w:tc>
        <w:tc>
          <w:tcPr>
            <w:tcW w:w="4470" w:type="dxa"/>
            <w:shd w:val="clear" w:fill="b3312c"/>
            <w:tcMar>
              <w:top w:w="60" w:type="dxa"/>
              <w:left w:w="110" w:type="dxa"/>
              <w:bottom w:w="60" w:type="dxa"/>
              <w:right w:w="110" w:type="dxa"/>
            </w:tcMar>
            <w:vAlign w:val="center"/>
          </w:tcPr>
          <w:p>
            <w:pPr>
              <w:spacing w:before="20" w:after="20"/>
            </w:pPr>
            <w:r>
              <w:rPr>
                <w:rFonts w:ascii="Calibri" w:cs="Calibri" w:eastAsia="Calibri" w:hAnsi="Calibri"/>
                <w:b/>
                <w:bCs/>
                <w:caps/>
                <w:color w:val="ffffff"/>
                <w:sz w:val="18"/>
                <w:szCs w:val="18"/>
              </w:rPr>
              <w:t xml:space="preserve">TEACHER / ADULT DOES</w:t>
            </w:r>
          </w:p>
        </w:tc>
        <w:tc>
          <w:tcPr>
            <w:tcW w:w="4470" w:type="dxa"/>
            <w:shd w:val="clear" w:fill="b3312c"/>
            <w:tcMar>
              <w:top w:w="60" w:type="dxa"/>
              <w:left w:w="110" w:type="dxa"/>
              <w:bottom w:w="60" w:type="dxa"/>
              <w:right w:w="110" w:type="dxa"/>
            </w:tcMar>
            <w:vAlign w:val="center"/>
          </w:tcPr>
          <w:p>
            <w:pPr>
              <w:spacing w:before="20" w:after="20"/>
            </w:pPr>
            <w:r>
              <w:rPr>
                <w:rFonts w:ascii="Calibri" w:cs="Calibri" w:eastAsia="Calibri" w:hAnsi="Calibri"/>
                <w:b/>
                <w:bCs/>
                <w:caps/>
                <w:color w:val="ffffff"/>
                <w:sz w:val="18"/>
                <w:szCs w:val="18"/>
              </w:rPr>
              <w:t xml:space="preserve">STUDENTS DO</w:t>
            </w:r>
          </w:p>
        </w:tc>
      </w:tr>
      <w:tr>
        <w:trPr/>
        <w:tc>
          <w:tcPr>
            <w:tcW w:w="150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Regulate</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Threshold greeting; reset.</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Enter and settle, ready to lead or follow well.</w:t>
            </w:r>
          </w:p>
        </w:tc>
      </w:tr>
      <w:tr>
        <w:trPr/>
        <w:tc>
          <w:tcPr>
            <w:tcW w:w="150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Orient</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Names the focus: leading a routine without losing the standard.</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Know the goal: lead it exactly as taught.</w:t>
            </w:r>
          </w:p>
        </w:tc>
      </w:tr>
      <w:tr>
        <w:trPr/>
        <w:tc>
          <w:tcPr>
            <w:tcW w:w="150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Connect</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Reviews the exact steps of the move a student will lead.</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Rehearse the exact language and sequence with a partner.</w:t>
            </w:r>
          </w:p>
        </w:tc>
      </w:tr>
      <w:tr>
        <w:trPr/>
        <w:tc>
          <w:tcPr>
            <w:tcW w:w="150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Practice</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Coaches a student to lead a full move at standard.</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Lead or follow the move at the same standard as when the teacher leads.</w:t>
            </w:r>
          </w:p>
        </w:tc>
      </w:tr>
      <w:tr>
        <w:trPr/>
        <w:tc>
          <w:tcPr>
            <w:tcW w:w="150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Commit</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Asks student leaders what they'll protect (sequence, language, standard).</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Commit to holding one part of fidelity.</w:t>
            </w:r>
          </w:p>
        </w:tc>
      </w:tr>
      <w:tr>
        <w:trPr/>
        <w:tc>
          <w:tcPr>
            <w:tcW w:w="150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Transition</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Cues the close; narrates fidelity held by students.</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Move on the signal; leaders reset for next time.</w:t>
            </w:r>
          </w:p>
        </w:tc>
      </w:tr>
    </w:tbl>
    <w:p>
      <w:pPr>
        <w:spacing w:before="0" w:after="100"/>
      </w:pPr>
    </w:p>
    <w:p>
      <w:pPr>
        <w:spacing w:before="260" w:after="100"/>
      </w:pPr>
      <w:r>
        <w:rPr>
          <w:rFonts w:ascii="Calibri" w:cs="Calibri" w:eastAsia="Calibri" w:hAnsi="Calibri"/>
          <w:b/>
          <w:bCs/>
          <w:color w:val="b3312c"/>
          <w:sz w:val="20"/>
          <w:szCs w:val="20"/>
        </w:rPr>
        <w:t xml:space="preserve">NON-NEGOTIABLES</w:t>
      </w:r>
    </w:p>
    <w:p>
      <w:pPr>
        <w:numPr>
          <w:ilvl w:val="0"/>
          <w:numId w:val="1"/>
        </w:numPr>
        <w:spacing w:before="40" w:after="40"/>
        <w:ind w:left="480" w:hanging="280"/>
      </w:pPr>
      <w:r>
        <w:rPr>
          <w:rFonts w:ascii="Calibri" w:cs="Calibri" w:eastAsia="Calibri" w:hAnsi="Calibri"/>
          <w:color w:val="1a1a1a"/>
          <w:sz w:val="21"/>
          <w:szCs w:val="21"/>
        </w:rPr>
        <w:t xml:space="preserve">Student leaders run the routine exactly — same steps, same words, same standard; coach fidelity, don't accept drift.</w:t>
      </w:r>
    </w:p>
    <w:p>
      <w:pPr>
        <w:numPr>
          <w:ilvl w:val="0"/>
          <w:numId w:val="1"/>
        </w:numPr>
        <w:spacing w:before="40" w:after="40"/>
        <w:ind w:left="480" w:hanging="280"/>
      </w:pPr>
      <w:r>
        <w:rPr>
          <w:rFonts w:ascii="Calibri" w:cs="Calibri" w:eastAsia="Calibri" w:hAnsi="Calibri"/>
          <w:color w:val="1a1a1a"/>
          <w:sz w:val="21"/>
          <w:szCs w:val="21"/>
        </w:rPr>
        <w:t xml:space="preserve">Hand off one move at a time and only when a student can hold it — readiness over rotation.</w:t>
      </w:r>
    </w:p>
    <w:p>
      <w:pPr>
        <w:numPr>
          <w:ilvl w:val="0"/>
          <w:numId w:val="1"/>
        </w:numPr>
        <w:spacing w:before="40" w:after="40"/>
        <w:ind w:left="480" w:hanging="280"/>
      </w:pPr>
      <w:r>
        <w:rPr>
          <w:rFonts w:ascii="Calibri" w:cs="Calibri" w:eastAsia="Calibri" w:hAnsi="Calibri"/>
          <w:color w:val="1a1a1a"/>
          <w:sz w:val="21"/>
          <w:szCs w:val="21"/>
        </w:rPr>
        <w:t xml:space="preserve">The teacher still owns the standard; leadership is delegated, accountability is not.</w:t>
      </w:r>
    </w:p>
    <w:p>
      <w:pPr>
        <w:spacing w:before="260" w:after="100"/>
      </w:pPr>
      <w:r>
        <w:rPr>
          <w:rFonts w:ascii="Calibri" w:cs="Calibri" w:eastAsia="Calibri" w:hAnsi="Calibri"/>
          <w:b/>
          <w:bCs/>
          <w:color w:val="b3312c"/>
          <w:sz w:val="20"/>
          <w:szCs w:val="20"/>
        </w:rPr>
        <w:t xml:space="preserve">SAMPLE TEACHER LANGUAGE (WTD)</w:t>
      </w:r>
    </w:p>
    <w:p>
      <w:pPr>
        <w:spacing w:before="0" w:after="80"/>
      </w:pPr>
      <w:r>
        <w:rPr>
          <w:rFonts w:ascii="Calibri" w:cs="Calibri" w:eastAsia="Calibri" w:hAnsi="Calibri"/>
          <w:b/>
          <w:bCs/>
          <w:color w:val="1a1a1a"/>
          <w:sz w:val="21"/>
          <w:szCs w:val="21"/>
        </w:rPr>
        <w:t xml:space="preserve">Fidelity charge: </w:t>
      </w:r>
      <w:r>
        <w:rPr>
          <w:rFonts w:ascii="Calibri" w:cs="Calibri" w:eastAsia="Calibri" w:hAnsi="Calibri"/>
          <w:color w:val="1a1a1a"/>
          <w:sz w:val="21"/>
          <w:szCs w:val="21"/>
        </w:rPr>
        <w:t xml:space="preserve">“Lead it exactly as we taught it — same steps, same words.”</w:t>
      </w:r>
    </w:p>
    <w:p>
      <w:pPr>
        <w:spacing w:before="0" w:after="80"/>
      </w:pPr>
      <w:r>
        <w:rPr>
          <w:rFonts w:ascii="Calibri" w:cs="Calibri" w:eastAsia="Calibri" w:hAnsi="Calibri"/>
          <w:b/>
          <w:bCs/>
          <w:color w:val="1a1a1a"/>
          <w:sz w:val="21"/>
          <w:szCs w:val="21"/>
        </w:rPr>
        <w:t xml:space="preserve">Coaching cue: </w:t>
      </w:r>
      <w:r>
        <w:rPr>
          <w:rFonts w:ascii="Calibri" w:cs="Calibri" w:eastAsia="Calibri" w:hAnsi="Calibri"/>
          <w:color w:val="1a1a1a"/>
          <w:sz w:val="21"/>
          <w:szCs w:val="21"/>
        </w:rPr>
        <w:t xml:space="preserve">“Hold the standard — reset and run it again if it slips.”</w:t>
      </w:r>
    </w:p>
    <w:p>
      <w:pPr>
        <w:pBdr>
          <w:top w:val="single" w:sz="4" w:space="4" w:color="d9d9d9"/>
        </w:pBdr>
        <w:spacing w:before="200" w:after="120"/>
      </w:pPr>
      <w:r>
        <w:rPr>
          <w:rFonts w:ascii="Calibri" w:cs="Calibri" w:eastAsia="Calibri" w:hAnsi="Calibri"/>
          <w:i/>
          <w:iCs/>
          <w:color w:val="6e6e6e"/>
          <w:sz w:val="16"/>
          <w:szCs w:val="16"/>
        </w:rPr>
        <w:t xml:space="preserve">TLAC: 100%, Do It Again · GBF: Narrate the Positive, Coaching in the Moment · Ties to Procedural Constancy</w:t>
      </w:r>
    </w:p>
    <w:p>
      <w:r>
        <w:br w:type="page"/>
      </w:r>
    </w:p>
    <w:p>
      <w:pPr>
        <w:pBdr>
          <w:bottom w:val="single" w:sz="12" w:space="4" w:color="b3312c"/>
        </w:pBdr>
        <w:spacing w:before="0" w:after="60"/>
      </w:pPr>
      <w:r>
        <w:rPr>
          <w:rFonts w:ascii="Calibri" w:cs="Calibri" w:eastAsia="Calibri" w:hAnsi="Calibri"/>
          <w:b/>
          <w:bCs/>
          <w:color w:val="3f3f3f"/>
          <w:sz w:val="40"/>
          <w:szCs w:val="40"/>
        </w:rPr>
        <w:t xml:space="preserve">Teaching Student Leadership with Fidelity: Sample Script</w:t>
      </w:r>
    </w:p>
    <w:p>
      <w:pPr>
        <w:spacing w:after="140"/>
      </w:pPr>
      <w:r>
        <w:rPr>
          <w:rFonts w:ascii="Calibri" w:cs="Calibri" w:eastAsia="Calibri" w:hAnsi="Calibri"/>
          <w:color w:val="1a1a1a"/>
          <w:sz w:val="21"/>
          <w:szCs w:val="21"/>
        </w:rPr>
        <w:t xml:space="preserve">This is a sample script. It's meant to be taught, not read verbatim — add your own school's language, examples, and personality before you use it. It teaches leading a routine with fidelity inside the protected Morning Meeting block; adjust pacing for your grade band.</w:t>
      </w:r>
    </w:p>
    <w:p>
      <w:pPr>
        <w:spacing w:before="160" w:after="60"/>
      </w:pPr>
      <w:r>
        <w:rPr>
          <w:rFonts w:ascii="Calibri" w:cs="Calibri" w:eastAsia="Calibri" w:hAnsi="Calibri"/>
          <w:b/>
          <w:bCs/>
          <w:color w:val="3f3f3f"/>
          <w:sz w:val="22"/>
          <w:szCs w:val="22"/>
        </w:rPr>
        <w:t xml:space="preserve">Day 8 Focus: Introducing Student Leadership with Fidelity (≈ 30 minutes)</w:t>
      </w:r>
    </w:p>
    <w:p>
      <w:pPr>
        <w:spacing w:before="160" w:after="60"/>
      </w:pPr>
      <w:r>
        <w:rPr>
          <w:rFonts w:ascii="Calibri" w:cs="Calibri" w:eastAsia="Calibri" w:hAnsi="Calibri"/>
          <w:b/>
          <w:bCs/>
          <w:color w:val="3f3f3f"/>
          <w:sz w:val="22"/>
          <w:szCs w:val="22"/>
        </w:rPr>
        <w:t xml:space="preserve">1. Hook &amp; Purpose (3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“Leading isn't doing it your own way — it's running it exactly right so everyone can count on it. Today some of you lead.”</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Gather students; post the exact steps of the move being handed off.</w:t>
      </w:r>
    </w:p>
    <w:p>
      <w:pPr>
        <w:spacing w:before="160" w:after="60"/>
      </w:pPr>
      <w:r>
        <w:rPr>
          <w:rFonts w:ascii="Calibri" w:cs="Calibri" w:eastAsia="Calibri" w:hAnsi="Calibri"/>
          <w:b/>
          <w:bCs/>
          <w:color w:val="3f3f3f"/>
          <w:sz w:val="22"/>
          <w:szCs w:val="22"/>
        </w:rPr>
        <w:t xml:space="preserve">2. Model Fidelity (6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“Watch me run the move exactly — every step, every word. That's what leading it means.”</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Demonstrate the move at full fidelity, naming each step.</w:t>
      </w:r>
    </w:p>
    <w:p>
      <w:pPr>
        <w:spacing w:before="160" w:after="60"/>
      </w:pPr>
      <w:r>
        <w:rPr>
          <w:rFonts w:ascii="Calibri" w:cs="Calibri" w:eastAsia="Calibri" w:hAnsi="Calibri"/>
          <w:b/>
          <w:bCs/>
          <w:color w:val="3f3f3f"/>
          <w:sz w:val="22"/>
          <w:szCs w:val="22"/>
        </w:rPr>
        <w:t xml:space="preserve">3. Model the Handoff (5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“Now you lead it — I'll coach, and we hold the same standard.”</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Hand the move to a student and coach fidelity in real time.</w:t>
      </w:r>
    </w:p>
    <w:p>
      <w:pPr>
        <w:spacing w:before="160" w:after="60"/>
      </w:pPr>
      <w:r>
        <w:rPr>
          <w:rFonts w:ascii="Calibri" w:cs="Calibri" w:eastAsia="Calibri" w:hAnsi="Calibri"/>
          <w:b/>
          <w:bCs/>
          <w:color w:val="3f3f3f"/>
          <w:sz w:val="22"/>
          <w:szCs w:val="22"/>
        </w:rPr>
        <w:t xml:space="preserve">4. Practice Cold (5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“Let's run it once, student-led, calm and exact.”</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A student leads a calm run; narrate fidelity held.</w:t>
      </w:r>
    </w:p>
    <w:p>
      <w:pPr>
        <w:spacing w:before="160" w:after="60"/>
      </w:pPr>
      <w:r>
        <w:rPr>
          <w:rFonts w:ascii="Calibri" w:cs="Calibri" w:eastAsia="Calibri" w:hAnsi="Calibri"/>
          <w:b/>
          <w:bCs/>
          <w:color w:val="3f3f3f"/>
          <w:sz w:val="22"/>
          <w:szCs w:val="22"/>
        </w:rPr>
        <w:t xml:space="preserve">5. Practice Full Speed (5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“Now full speed, student-led, standard held.”</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Run the move student-led at pace; reset and re-run if fidelity slips.</w:t>
      </w:r>
    </w:p>
    <w:p>
      <w:pPr>
        <w:spacing w:before="160" w:after="60"/>
      </w:pPr>
      <w:r>
        <w:rPr>
          <w:rFonts w:ascii="Calibri" w:cs="Calibri" w:eastAsia="Calibri" w:hAnsi="Calibri"/>
          <w:b/>
          <w:bCs/>
          <w:color w:val="3f3f3f"/>
          <w:sz w:val="22"/>
          <w:szCs w:val="22"/>
        </w:rPr>
        <w:t xml:space="preserve">Reinforcing the Routine (following days)</w:t>
      </w:r>
    </w:p>
    <w:p>
      <w:pPr>
        <w:numPr>
          <w:ilvl w:val="0"/>
          <w:numId w:val="1"/>
        </w:numPr>
        <w:spacing w:before="40" w:after="40"/>
        <w:ind w:left="480" w:hanging="280"/>
      </w:pPr>
      <w:r>
        <w:rPr>
          <w:rFonts w:ascii="Calibri" w:cs="Calibri" w:eastAsia="Calibri" w:hAnsi="Calibri"/>
          <w:color w:val="1a1a1a"/>
          <w:sz w:val="21"/>
          <w:szCs w:val="21"/>
        </w:rPr>
        <w:t xml:space="preserve">Run the six moves in the same order every morning — the order never changes, only the emphasis and the time.</w:t>
      </w:r>
    </w:p>
    <w:p>
      <w:pPr>
        <w:numPr>
          <w:ilvl w:val="0"/>
          <w:numId w:val="1"/>
        </w:numPr>
        <w:spacing w:before="40" w:after="40"/>
        <w:ind w:left="480" w:hanging="280"/>
      </w:pPr>
      <w:r>
        <w:rPr>
          <w:rFonts w:ascii="Calibri" w:cs="Calibri" w:eastAsia="Calibri" w:hAnsi="Calibri"/>
          <w:color w:val="1a1a1a"/>
          <w:sz w:val="21"/>
          <w:szCs w:val="21"/>
        </w:rPr>
        <w:t xml:space="preserve">Narrate the positive specifically when a student nails a move — this is the routine, not a one-time compliment.</w:t>
      </w:r>
    </w:p>
    <w:p>
      <w:pPr>
        <w:numPr>
          <w:ilvl w:val="0"/>
          <w:numId w:val="1"/>
        </w:numPr>
        <w:spacing w:before="40" w:after="40"/>
        <w:ind w:left="480" w:hanging="280"/>
      </w:pPr>
      <w:r>
        <w:rPr>
          <w:rFonts w:ascii="Calibri" w:cs="Calibri" w:eastAsia="Calibri" w:hAnsi="Calibri"/>
          <w:color w:val="1a1a1a"/>
          <w:sz w:val="21"/>
          <w:szCs w:val="21"/>
        </w:rPr>
        <w:t xml:space="preserve">When a move breaks down, reset calmly and run it again rather than letting it slide.</w:t>
      </w:r>
    </w:p>
    <w:p>
      <w:pPr>
        <w:numPr>
          <w:ilvl w:val="0"/>
          <w:numId w:val="1"/>
        </w:numPr>
        <w:spacing w:before="40" w:after="40"/>
        <w:ind w:left="480" w:hanging="280"/>
      </w:pPr>
      <w:r>
        <w:rPr>
          <w:rFonts w:ascii="Calibri" w:cs="Calibri" w:eastAsia="Calibri" w:hAnsi="Calibri"/>
          <w:color w:val="1a1a1a"/>
          <w:sz w:val="21"/>
          <w:szCs w:val="21"/>
        </w:rPr>
        <w:t xml:space="preserve">Hold the Morning Meeting scaffold times; protect the 8:00 start every day.</w:t>
      </w:r>
    </w:p>
    <w:p>
      <w:pPr>
        <w:numPr>
          <w:ilvl w:val="0"/>
          <w:numId w:val="1"/>
        </w:numPr>
        <w:spacing w:before="40" w:after="40"/>
        <w:ind w:left="480" w:hanging="280"/>
      </w:pPr>
      <w:r>
        <w:rPr>
          <w:rFonts w:ascii="Calibri" w:cs="Calibri" w:eastAsia="Calibri" w:hAnsi="Calibri"/>
          <w:color w:val="1a1a1a"/>
          <w:sz w:val="21"/>
          <w:szCs w:val="21"/>
        </w:rPr>
        <w:t xml:space="preserve">By the target day, expect students to run the block with minimal prompting.</w:t>
      </w:r>
    </w:p>
    <w:p>
      <w:pPr>
        <w:spacing w:before="60" w:after="120"/>
      </w:pPr>
      <w:r>
        <w:rPr>
          <w:rFonts w:ascii="Calibri" w:cs="Calibri" w:eastAsia="Calibri" w:hAnsi="Calibri"/>
          <w:color w:val="1a1a1a"/>
          <w:sz w:val="21"/>
          <w:szCs w:val="21"/>
        </w:rPr>
        <w:t xml:space="preserve">Personalize before you teach it: use your own students' names and the cues they already know.</w:t>
      </w:r>
    </w:p>
    <w:sectPr>
      <w:headerReference r:id="rId6" w:type="default"/>
      <w:footerReference r:id="rId7" w:type="default"/>
      <w:pgSz w:h="15840" w:w="12240" w:orient="portrait"/>
      <w:pgMar w:bottom="900" w:top="900" w:left="900" w:right="900"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3">
    <w:pPr>
      <w:jc w:val="center"/>
      <w:rPr/>
    </w:pPr>
    <w:r w:rsidDel="00000000" w:rsidR="00000000" w:rsidRPr="00000000">
      <w:rPr>
        <w:rFonts w:ascii="Calibri" w:cs="Calibri" w:eastAsia="Calibri" w:hAnsi="Calibri"/>
        <w:color w:val="6e6e6e"/>
        <w:sz w:val="16"/>
        <w:szCs w:val="16"/>
        <w:rtl w:val="0"/>
      </w:rPr>
      <w:t xml:space="preserve">Matchbook Learning · </w:t>
    </w:r>
    <w:r w:rsidDel="00000000" w:rsidR="00000000" w:rsidRPr="00000000">
      <w:rPr>
        <w:rFonts w:ascii="Calibri" w:cs="Calibri" w:eastAsia="Calibri" w:hAnsi="Calibri"/>
        <w:color w:val="6e6e6e"/>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pBdr>
        <w:bottom w:color="d9d9d9" w:space="4" w:sz="4" w:val="single"/>
      </w:pBdr>
      <w:rPr/>
    </w:pPr>
    <w:r w:rsidDel="00000000" w:rsidR="00000000" w:rsidRPr="00000000">
      <w:rPr>
        <w:rFonts w:ascii="Calibri" w:cs="Calibri" w:eastAsia="Calibri" w:hAnsi="Calibri"/>
        <w:b w:val="1"/>
        <w:bCs w:val="1"/>
        <w:color w:val="6e6e6e"/>
        <w:sz w:val="16"/>
        <w:szCs w:val="16"/>
        <w:rtl w:val="0"/>
      </w:rPr>
      <w:t xml:space="preserve">MATCHBOOK LEARNING K–8 · CULTURE CAMP</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