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w:body>
    <w:p>
      <w:pPr>
        <w:pBdr>
          <w:bottom w:val="single" w:sz="12" w:space="4" w:color="b3312c"/>
        </w:pBdr>
        <w:spacing w:before="0" w:after="60"/>
      </w:pPr>
      <w:r>
        <w:rPr>
          <w:rFonts w:ascii="Calibri" w:cs="Calibri" w:eastAsia="Calibri" w:hAnsi="Calibri"/>
          <w:b/>
          <w:bCs/>
          <w:color w:val="3f3f3f"/>
          <w:sz w:val="40"/>
          <w:szCs w:val="40"/>
        </w:rPr>
        <w:t xml:space="preserve">Voice Tone and First Student Roles</w:t>
      </w:r>
    </w:p>
    <w:p>
      <w:pPr>
        <w:spacing w:before="0" w:after="200"/>
      </w:pPr>
      <w:r>
        <w:rPr>
          <w:rFonts w:ascii="Calibri" w:cs="Calibri" w:eastAsia="Calibri" w:hAnsi="Calibri"/>
          <w:i/>
          <w:iCs/>
          <w:color w:val="6e6e6e"/>
          <w:sz w:val="18"/>
          <w:szCs w:val="18"/>
        </w:rPr>
        <w:t xml:space="preserve">Culture Camp · Morning Meeting Lesson — Day 4 of 10 · Matchbook Learning K–8</w:t>
      </w:r>
    </w:p>
    <w:p>
      <w:pPr>
        <w:spacing w:before="260" w:after="100"/>
      </w:pPr>
      <w:r>
        <w:rPr>
          <w:rFonts w:ascii="Calibri" w:cs="Calibri" w:eastAsia="Calibri" w:hAnsi="Calibri"/>
          <w:b/>
          <w:bCs/>
          <w:color w:val="b3312c"/>
          <w:sz w:val="20"/>
          <w:szCs w:val="20"/>
        </w:rPr>
        <w:t xml:space="preserve">WHY THIS MATTERS</w:t>
      </w:r>
    </w:p>
    <w:p>
      <w:pPr>
        <w:spacing w:after="120"/>
      </w:pPr>
      <w:r>
        <w:rPr>
          <w:rFonts w:ascii="Calibri" w:cs="Calibri" w:eastAsia="Calibri" w:hAnsi="Calibri"/>
          <w:color w:val="1a1a1a"/>
          <w:sz w:val="21"/>
          <w:szCs w:val="21"/>
        </w:rPr>
        <w:t xml:space="preserve">Every part of Culture Camp exists for the same reason the school-wide procedures do: systems have to be taught, not assumed. Doug Lemov's research behind Teach Like a Champion found that the strongest teachers in the highest-poverty schools weren't relying on charisma — they were running specific, practiced, repeatable moves. Two of those moves anchor almost everything below: Threshold (the teacher is physically present and personally greets every student at the boundary of a space) and Strong Voice (calm, economical, authoritative language that doesn't over-explain or repeat itself).</w:t>
      </w:r>
    </w:p>
    <w:p>
      <w:pPr>
        <w:spacing w:after="120"/>
      </w:pPr>
      <w:r>
        <w:rPr>
          <w:rFonts w:ascii="Calibri" w:cs="Calibri" w:eastAsia="Calibri" w:hAnsi="Calibri"/>
          <w:color w:val="1a1a1a"/>
          <w:sz w:val="21"/>
          <w:szCs w:val="21"/>
        </w:rPr>
        <w:t xml:space="preserve">Paul Bambrick-Santoyo's Get Better Faster makes a structural version of the same case — its own coaching sequence puts routines and procedures first, before any instructional technique, because nothing else works until the room is calm enough to teach in. Two GBF moves show up constantly below: Radar (also called Be Seen Looking — positioning so you can see the whole space and are visibly watching it) and Narrate the Positive (naming what's going right, out loud, while it's happening, rather than only correcting what's wrong).</w:t>
      </w:r>
    </w:p>
    <w:p>
      <w:pPr>
        <w:spacing w:after="120"/>
      </w:pPr>
      <w:r>
        <w:rPr>
          <w:rFonts w:ascii="Calibri" w:cs="Calibri" w:eastAsia="Calibri" w:hAnsi="Calibri"/>
          <w:color w:val="1a1a1a"/>
          <w:sz w:val="21"/>
          <w:szCs w:val="21"/>
        </w:rPr>
        <w:t xml:space="preserve">This also connects directly to Foundation 1: Adult Ownership. Amanda's session named three kinds of constancy — Emotional, Procedural, and Professional. Almost everything in Culture Camp is Procedural Constancy in action: proactively teaching expectations rather than reacting to their absence. Where a lesson leans more on Emotional Constancy (staying regulated, protecting dignity) or Professional Constancy (how adults coordinate with each other), it's named at the bottom of the card.</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FORMAT NOTE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follows the same shape as the school-wide procedure cards — Teacher/Adult Does and Students Do, side by side — applied to the Culture Camp Morning Meeting block. Culture Camp is taught building-wide during the protected 8:00 block, so there is no ‘Our Room's Specifics’ column: the specification here is the specification.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THIS IS A LIVING DOCUMENT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A few specifics were genuinely undecided when this was written. Rather than leave them blank, a call was made so staff have one clear answer to teach and hold — those calls are marked ✎ throughout. None of them are permanent. If one doesn't hold up in practice, revise it and move on — that's expected, not a failure of the plan.</w:t>
            </w:r>
          </w:p>
        </w:tc>
      </w:tr>
    </w:tbl>
    <w:p>
      <w:pPr>
        <w:spacing w:before="0" w:after="80"/>
      </w:pP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CROSS-CUTTING STANDARD — THE CLIPBOARD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This applies across every Culture Camp lesson and school-wide procedure. Every teacher carries a clipboard with a printed student roster — for marking warnings, positives, and any behavior tracking in real time, wherever the class happens to be. Departmentalized teachers carry a roster for every homeroom they see, not just one class.</w:t>
            </w:r>
          </w:p>
        </w:tc>
      </w:tr>
    </w:tbl>
    <w:p>
      <w:pPr>
        <w:spacing w:before="0" w:after="80"/>
      </w:pPr>
    </w:p>
    <w:p>
      <w:pPr>
        <w:numPr>
          <w:ilvl w:val="0"/>
          <w:numId w:val="1"/>
        </w:numPr>
        <w:spacing w:before="40" w:after="40"/>
        <w:ind w:left="480" w:hanging="280"/>
      </w:pPr>
      <w:r>
        <w:rPr>
          <w:rFonts w:ascii="Calibri" w:cs="Calibri" w:eastAsia="Calibri" w:hAnsi="Calibri"/>
          <w:color w:val="1a1a1a"/>
          <w:sz w:val="21"/>
          <w:szCs w:val="21"/>
        </w:rPr>
        <w:t xml:space="preserve">Print rosters weekly, not once for the whole year — enough copies for the week, not a large stockpile (a new student mid-week means updating the roster, and a big stack of outdated copies makes that harder).</w:t>
      </w:r>
    </w:p>
    <w:p>
      <w:pPr>
        <w:numPr>
          <w:ilvl w:val="0"/>
          <w:numId w:val="1"/>
        </w:numPr>
        <w:spacing w:before="40" w:after="40"/>
        <w:ind w:left="480" w:hanging="280"/>
      </w:pPr>
      <w:r>
        <w:rPr>
          <w:rFonts w:ascii="Calibri" w:cs="Calibri" w:eastAsia="Calibri" w:hAnsi="Calibri"/>
          <w:color w:val="1a1a1a"/>
          <w:sz w:val="21"/>
          <w:szCs w:val="21"/>
        </w:rPr>
        <w:t xml:space="preserve">The clipboard travels with the teacher — Morning Meeting, hallway, lunch, recess duty — anywhere positives or behavior need to be marked quickly.</w:t>
      </w:r>
    </w:p>
    <w:tbl>
      <w:tblPr>
        <w:tblW w:w="10440" w:type="dxa"/>
        <w:tblBorders>
          <w:top w:val="single" w:sz="4" w:color="d9d9d9"/>
          <w:left w:val="single" w:sz="24" w:color="b3312c"/>
          <w:bottom w:val="single" w:sz="4" w:color="d9d9d9"/>
          <w:right w:val="single" w:sz="4" w:color="d9d9d9"/>
          <w:insideH w:val="nil"/>
          <w:insideV w:val="nil"/>
        </w:tblBorders>
        <w:tblCellMar>
          <w:left w:w="150" w:type="dxa"/>
          <w:right w:w="150" w:type="dxa"/>
        </w:tblCellMar>
      </w:tblPr>
      <w:tblGrid>
        <w:gridCol w:w="10440"/>
      </w:tblGrid>
      <w:tr>
        <w:trPr/>
        <w:tc>
          <w:tcPr>
            <w:tcW w:w="10440" w:type="dxa"/>
            <w:tcBorders>
              <w:top w:val="single" w:sz="4" w:color="d9d9d9"/>
              <w:left w:val="single" w:sz="24" w:color="b3312c"/>
              <w:bottom w:val="single" w:sz="4" w:color="d9d9d9"/>
              <w:right w:val="single" w:sz="4" w:color="d9d9d9"/>
            </w:tcBorders>
            <w:shd w:val="clear" w:fill="f2f2f2"/>
            <w:tcMar>
              <w:top w:w="120" w:type="dxa"/>
              <w:left w:w="150" w:type="dxa"/>
              <w:bottom w:w="120" w:type="dxa"/>
              <w:right w:w="150" w:type="dxa"/>
            </w:tcMar>
          </w:tcPr>
          <w:p>
            <w:pPr>
              <w:spacing w:before="0" w:after="0"/>
            </w:pPr>
            <w:r>
              <w:rPr>
                <w:rFonts w:ascii="Calibri" w:cs="Calibri" w:eastAsia="Calibri" w:hAnsi="Calibri"/>
                <w:b/>
                <w:bCs/>
                <w:color w:val="b3312c"/>
                <w:sz w:val="19"/>
                <w:szCs w:val="19"/>
              </w:rPr>
              <w:t xml:space="preserve">MORNING MEETING SCAFFOLD  </w:t>
            </w:r>
            <w:r>
              <w:rPr>
                <w:rFonts w:ascii="Calibri" w:cs="Calibri" w:eastAsia="Calibri" w:hAnsi="Calibri"/>
                <w:b/>
                <w:bCs/>
                <w:color w:val="1a1a1a"/>
                <w:sz w:val="19"/>
                <w:szCs w:val="19"/>
              </w:rPr>
              <w:t xml:space="preserve"> </w:t>
            </w:r>
            <w:r>
              <w:rPr>
                <w:rFonts w:ascii="Calibri" w:cs="Calibri" w:eastAsia="Calibri" w:hAnsi="Calibri"/>
                <w:color w:val="1a1a1a"/>
                <w:sz w:val="19"/>
                <w:szCs w:val="19"/>
              </w:rPr>
              <w:t xml:space="preserve">The protected block starts at 8:00 every day and shrinks as students reach mastery: Days 1–3 = 45 min · Days 4–5 = 40 min · Days 6–8 = 30 min · Day 9 = 20 min · Day 10 = 15 min. The six moves below stay in the same order every day; only the emphasis and the time spent on each move change.</w:t>
            </w:r>
          </w:p>
        </w:tc>
      </w:tr>
    </w:tbl>
    <w:p>
      <w:pPr>
        <w:spacing w:before="0" w:after="80"/>
      </w:pPr>
    </w:p>
    <w:p>
      <w:pPr>
        <w:spacing w:before="200" w:after="40"/>
      </w:pPr>
      <w:r>
        <w:rPr>
          <w:rFonts w:ascii="Calibri" w:cs="Calibri" w:eastAsia="Calibri" w:hAnsi="Calibri"/>
          <w:b/>
          <w:bCs/>
          <w:color w:val="3f3f3f"/>
          <w:sz w:val="32"/>
          <w:szCs w:val="32"/>
        </w:rPr>
        <w:t xml:space="preserve">Voice Tone and First Student Roles</w:t>
      </w:r>
    </w:p>
    <w:p>
      <w:pPr>
        <w:spacing w:before="0" w:after="140"/>
      </w:pPr>
      <w:r>
        <w:rPr>
          <w:rFonts w:ascii="Calibri" w:cs="Calibri" w:eastAsia="Calibri" w:hAnsi="Calibri"/>
          <w:i/>
          <w:iCs/>
          <w:color w:val="6e6e6e"/>
          <w:sz w:val="19"/>
          <w:szCs w:val="19"/>
        </w:rPr>
        <w:t xml:space="preserve">Day 4 of 10 · 40 minutes · Starts 8:00 · Focus: Students practice respectful tone and begin taking supported ownership of small culture roles.</w:t>
      </w:r>
    </w:p>
    <w:p>
      <w:pPr>
        <w:spacing w:before="260" w:after="100"/>
      </w:pPr>
      <w:r>
        <w:rPr>
          <w:rFonts w:ascii="Calibri" w:cs="Calibri" w:eastAsia="Calibri" w:hAnsi="Calibri"/>
          <w:b/>
          <w:bCs/>
          <w:color w:val="b3312c"/>
          <w:sz w:val="20"/>
          <w:szCs w:val="20"/>
        </w:rPr>
        <w:t xml:space="preserve">RATIONALE</w:t>
      </w:r>
    </w:p>
    <w:p>
      <w:pPr>
        <w:spacing w:after="120"/>
      </w:pPr>
      <w:r>
        <w:rPr>
          <w:rFonts w:ascii="Calibri" w:cs="Calibri" w:eastAsia="Calibri" w:hAnsi="Calibri"/>
          <w:color w:val="1a1a1a"/>
          <w:sz w:val="21"/>
          <w:szCs w:val="21"/>
        </w:rPr>
        <w:t xml:space="preserve">Tone carries as much meaning as words, and ownership grows when students hold real (small) responsibilities. Today pairs a taught voice-tone standard with the first handoff of culture roles, coached closely so the standard doesn't slip.</w:t>
      </w:r>
    </w:p>
    <w:p>
      <w:pPr>
        <w:spacing w:before="260" w:after="100"/>
      </w:pPr>
      <w:r>
        <w:rPr>
          <w:rFonts w:ascii="Calibri" w:cs="Calibri" w:eastAsia="Calibri" w:hAnsi="Calibri"/>
          <w:b/>
          <w:bCs/>
          <w:color w:val="b3312c"/>
          <w:sz w:val="20"/>
          <w:szCs w:val="20"/>
        </w:rPr>
        <w:t xml:space="preserve">THE SIX-MOVE BLOCK</w:t>
      </w:r>
    </w:p>
    <w:tbl>
      <w:tblPr>
        <w:tblW w:w="10440" w:type="dxa"/>
        <w:tblBorders>
          <w:top w:val="single" w:sz="4" w:color="d9d9d9"/>
          <w:left w:val="single" w:sz="4" w:color="d9d9d9"/>
          <w:bottom w:val="single" w:sz="4" w:color="d9d9d9"/>
          <w:right w:val="single" w:sz="4" w:color="d9d9d9"/>
          <w:insideH w:val="single" w:sz="4" w:color="d9d9d9"/>
          <w:insideV w:val="single" w:sz="4" w:color="d9d9d9"/>
        </w:tblBorders>
        <w:tblCellMar>
          <w:left w:w="110" w:type="dxa"/>
          <w:right w:w="110" w:type="dxa"/>
        </w:tblCellMar>
      </w:tblPr>
      <w:tblGrid>
        <w:gridCol w:w="1500"/>
        <w:gridCol w:w="4470"/>
        <w:gridCol w:w="4470"/>
      </w:tblGrid>
      <w:tr>
        <w:trPr>
          <w:tblHeader/>
        </w:trPr>
        <w:tc>
          <w:tcPr>
            <w:tcW w:w="150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MOVE</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TEACHER / ADULT DOES</w:t>
            </w:r>
          </w:p>
        </w:tc>
        <w:tc>
          <w:tcPr>
            <w:tcW w:w="4470" w:type="dxa"/>
            <w:shd w:val="clear" w:fill="b3312c"/>
            <w:tcMar>
              <w:top w:w="60" w:type="dxa"/>
              <w:left w:w="110" w:type="dxa"/>
              <w:bottom w:w="60" w:type="dxa"/>
              <w:right w:w="110" w:type="dxa"/>
            </w:tcMar>
            <w:vAlign w:val="center"/>
          </w:tcPr>
          <w:p>
            <w:pPr>
              <w:spacing w:before="20" w:after="20"/>
            </w:pPr>
            <w:r>
              <w:rPr>
                <w:rFonts w:ascii="Calibri" w:cs="Calibri" w:eastAsia="Calibri" w:hAnsi="Calibri"/>
                <w:b/>
                <w:bCs/>
                <w:caps/>
                <w:color w:val="ffffff"/>
                <w:sz w:val="18"/>
                <w:szCs w:val="18"/>
              </w:rPr>
              <w:t xml:space="preserve">STUDENTS DO</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Regulate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Threshold greeting; breathing reset.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Enter and settle, ready to practice tone.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Orient</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Names the focus: respectful tone and first student roles.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Know the goal: how we say it, and who leads what.</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Connect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Models the same sentence in a respectful vs. sharp tone.</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 a respectful tone with a partner; hear the difference.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Practice</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Assigns and coaches a first role (greeter, agenda-reader, signal-giver).</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Try a role with adult coaching; use a respectful tone in it.</w:t>
            </w:r>
          </w:p>
        </w:tc>
      </w:tr>
      <w:tr>
        <w:trPr/>
        <w:tc>
          <w:tcPr>
            <w:tcW w:w="150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Asks students to commit to a tone or a role habit.</w:t>
            </w:r>
          </w:p>
        </w:tc>
        <w:tc>
          <w:tcPr>
            <w:tcW w:w="4470" w:type="dxa"/>
            <w:shd w:val="clear" w:fill="ffffff"/>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Commit to one (e.g., ‘I'll use a calm tone when I disagree').</w:t>
            </w:r>
          </w:p>
        </w:tc>
      </w:tr>
      <w:tr>
        <w:trPr/>
        <w:tc>
          <w:tcPr>
            <w:tcW w:w="150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Transition</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Cues the close; narrates respectful tone and role success.</w:t>
            </w:r>
          </w:p>
        </w:tc>
        <w:tc>
          <w:tcPr>
            <w:tcW w:w="4470" w:type="dxa"/>
            <w:shd w:val="clear" w:fill="f2f2f2"/>
            <w:tcMar>
              <w:top w:w="60" w:type="dxa"/>
              <w:left w:w="110" w:type="dxa"/>
              <w:bottom w:w="60" w:type="dxa"/>
              <w:right w:w="110" w:type="dxa"/>
            </w:tcMar>
            <w:vAlign w:val="center"/>
          </w:tcPr>
          <w:p>
            <w:pPr>
              <w:spacing w:before="20" w:after="20"/>
            </w:pPr>
            <w:r>
              <w:rPr>
                <w:rFonts w:ascii="Calibri" w:cs="Calibri" w:eastAsia="Calibri" w:hAnsi="Calibri"/>
                <w:color w:val="1a1a1a"/>
                <w:sz w:val="19"/>
                <w:szCs w:val="19"/>
              </w:rPr>
              <w:t xml:space="preserve">Move on the signal; role-holders reset materials.</w:t>
            </w:r>
          </w:p>
        </w:tc>
      </w:tr>
    </w:tbl>
    <w:p>
      <w:pPr>
        <w:spacing w:before="0" w:after="100"/>
      </w:pPr>
    </w:p>
    <w:p>
      <w:pPr>
        <w:spacing w:before="260" w:after="100"/>
      </w:pPr>
      <w:r>
        <w:rPr>
          <w:rFonts w:ascii="Calibri" w:cs="Calibri" w:eastAsia="Calibri" w:hAnsi="Calibri"/>
          <w:b/>
          <w:bCs/>
          <w:color w:val="b3312c"/>
          <w:sz w:val="20"/>
          <w:szCs w:val="20"/>
        </w:rPr>
        <w:t xml:space="preserve">NON-NEGOTIABLES</w:t>
      </w:r>
    </w:p>
    <w:p>
      <w:pPr>
        <w:numPr>
          <w:ilvl w:val="0"/>
          <w:numId w:val="1"/>
        </w:numPr>
        <w:spacing w:before="40" w:after="40"/>
        <w:ind w:left="480" w:hanging="280"/>
      </w:pPr>
      <w:r>
        <w:rPr>
          <w:rFonts w:ascii="Calibri" w:cs="Calibri" w:eastAsia="Calibri" w:hAnsi="Calibri"/>
          <w:color w:val="1a1a1a"/>
          <w:sz w:val="21"/>
          <w:szCs w:val="21"/>
        </w:rPr>
        <w:t xml:space="preserve">Roles are handed off one at a time with coaching — do not transfer the whole routine to students at once.</w:t>
      </w:r>
    </w:p>
    <w:p>
      <w:pPr>
        <w:numPr>
          <w:ilvl w:val="0"/>
          <w:numId w:val="1"/>
        </w:numPr>
        <w:spacing w:before="40" w:after="40"/>
        <w:ind w:left="480" w:hanging="280"/>
      </w:pPr>
      <w:r>
        <w:rPr>
          <w:rFonts w:ascii="Calibri" w:cs="Calibri" w:eastAsia="Calibri" w:hAnsi="Calibri"/>
          <w:color w:val="1a1a1a"/>
          <w:sz w:val="21"/>
          <w:szCs w:val="21"/>
        </w:rPr>
        <w:t xml:space="preserve">Tone is taught with the same words in two tones so the difference is heard, not just described.</w:t>
      </w:r>
    </w:p>
    <w:p>
      <w:pPr>
        <w:numPr>
          <w:ilvl w:val="0"/>
          <w:numId w:val="1"/>
        </w:numPr>
        <w:spacing w:before="40" w:after="40"/>
        <w:ind w:left="480" w:hanging="280"/>
      </w:pPr>
      <w:r>
        <w:rPr>
          <w:rFonts w:ascii="Calibri" w:cs="Calibri" w:eastAsia="Calibri" w:hAnsi="Calibri"/>
          <w:color w:val="1a1a1a"/>
          <w:sz w:val="21"/>
          <w:szCs w:val="21"/>
        </w:rPr>
        <w:t xml:space="preserve">A student in a role still meets the standard; coach it up rather than taking the role back at the first wobble.</w:t>
      </w:r>
    </w:p>
    <w:p>
      <w:pPr>
        <w:spacing w:before="260" w:after="100"/>
      </w:pPr>
      <w:r>
        <w:rPr>
          <w:rFonts w:ascii="Calibri" w:cs="Calibri" w:eastAsia="Calibri" w:hAnsi="Calibri"/>
          <w:b/>
          <w:bCs/>
          <w:color w:val="b3312c"/>
          <w:sz w:val="20"/>
          <w:szCs w:val="20"/>
        </w:rPr>
        <w:t xml:space="preserve">SAMPLE TEACHER LANGUAGE (WTD)</w:t>
      </w:r>
    </w:p>
    <w:p>
      <w:pPr>
        <w:spacing w:before="0" w:after="80"/>
      </w:pPr>
      <w:r>
        <w:rPr>
          <w:rFonts w:ascii="Calibri" w:cs="Calibri" w:eastAsia="Calibri" w:hAnsi="Calibri"/>
          <w:b/>
          <w:bCs/>
          <w:color w:val="1a1a1a"/>
          <w:sz w:val="21"/>
          <w:szCs w:val="21"/>
        </w:rPr>
        <w:t xml:space="preserve">Tone contrast: </w:t>
      </w:r>
      <w:r>
        <w:rPr>
          <w:rFonts w:ascii="Calibri" w:cs="Calibri" w:eastAsia="Calibri" w:hAnsi="Calibri"/>
          <w:color w:val="1a1a1a"/>
          <w:sz w:val="21"/>
          <w:szCs w:val="21"/>
        </w:rPr>
        <w:t xml:space="preserve">“Same words, two tones — which one keeps us respectful?”</w:t>
      </w:r>
    </w:p>
    <w:p>
      <w:pPr>
        <w:spacing w:before="0" w:after="80"/>
      </w:pPr>
      <w:r>
        <w:rPr>
          <w:rFonts w:ascii="Calibri" w:cs="Calibri" w:eastAsia="Calibri" w:hAnsi="Calibri"/>
          <w:b/>
          <w:bCs/>
          <w:color w:val="1a1a1a"/>
          <w:sz w:val="21"/>
          <w:szCs w:val="21"/>
        </w:rPr>
        <w:t xml:space="preserve">Role handoff: </w:t>
      </w:r>
      <w:r>
        <w:rPr>
          <w:rFonts w:ascii="Calibri" w:cs="Calibri" w:eastAsia="Calibri" w:hAnsi="Calibri"/>
          <w:color w:val="1a1a1a"/>
          <w:sz w:val="21"/>
          <w:szCs w:val="21"/>
        </w:rPr>
        <w:t xml:space="preserve">“You're our signal-giver today — I'll coach you through it.”</w:t>
      </w:r>
    </w:p>
    <w:p>
      <w:pPr>
        <w:pBdr>
          <w:top w:val="single" w:sz="4" w:space="4" w:color="d9d9d9"/>
        </w:pBdr>
        <w:spacing w:before="200" w:after="120"/>
      </w:pPr>
      <w:r>
        <w:rPr>
          <w:rFonts w:ascii="Calibri" w:cs="Calibri" w:eastAsia="Calibri" w:hAnsi="Calibri"/>
          <w:i/>
          <w:iCs/>
          <w:color w:val="6e6e6e"/>
          <w:sz w:val="16"/>
          <w:szCs w:val="16"/>
        </w:rPr>
        <w:t xml:space="preserve">TLAC: Strong Voice, Warm/Strict · GBF: Narrate the Positive, Coaching in the Moment · Ties to Emotional and Procedural Constancy</w:t>
      </w:r>
    </w:p>
    <w:p>
      <w:r>
        <w:br w:type="page"/>
      </w:r>
    </w:p>
    <w:p>
      <w:pPr>
        <w:pBdr>
          <w:bottom w:val="single" w:sz="12" w:space="4" w:color="b3312c"/>
        </w:pBdr>
        <w:spacing w:before="0" w:after="60"/>
      </w:pPr>
      <w:r>
        <w:rPr>
          <w:rFonts w:ascii="Calibri" w:cs="Calibri" w:eastAsia="Calibri" w:hAnsi="Calibri"/>
          <w:b/>
          <w:bCs/>
          <w:color w:val="3f3f3f"/>
          <w:sz w:val="40"/>
          <w:szCs w:val="40"/>
        </w:rPr>
        <w:t xml:space="preserve">Teaching Voice Tone and First Student Roles: Sample Script</w:t>
      </w:r>
    </w:p>
    <w:p>
      <w:pPr>
        <w:spacing w:after="140"/>
      </w:pPr>
      <w:r>
        <w:rPr>
          <w:rFonts w:ascii="Calibri" w:cs="Calibri" w:eastAsia="Calibri" w:hAnsi="Calibri"/>
          <w:color w:val="1a1a1a"/>
          <w:sz w:val="21"/>
          <w:szCs w:val="21"/>
        </w:rPr>
        <w:t xml:space="preserve">This is a sample script. It's meant to be taught, not read verbatim — add your own school's language, examples, and personality before you use it. It teaches respectful voice tone and a first student role inside the protected Morning Meeting block; adjust pacing for your grade band.</w:t>
      </w:r>
    </w:p>
    <w:p>
      <w:pPr>
        <w:spacing w:before="160" w:after="60"/>
      </w:pPr>
      <w:r>
        <w:rPr>
          <w:rFonts w:ascii="Calibri" w:cs="Calibri" w:eastAsia="Calibri" w:hAnsi="Calibri"/>
          <w:b/>
          <w:bCs/>
          <w:color w:val="3f3f3f"/>
          <w:sz w:val="22"/>
          <w:szCs w:val="22"/>
        </w:rPr>
        <w:t xml:space="preserve">Day 4 Focus: Introducing Voice Tone and First Student Roles (≈ 40 minutes)</w:t>
      </w:r>
    </w:p>
    <w:p>
      <w:pPr>
        <w:spacing w:before="160" w:after="60"/>
      </w:pPr>
      <w:r>
        <w:rPr>
          <w:rFonts w:ascii="Calibri" w:cs="Calibri" w:eastAsia="Calibri" w:hAnsi="Calibri"/>
          <w:b/>
          <w:bCs/>
          <w:color w:val="3f3f3f"/>
          <w:sz w:val="22"/>
          <w:szCs w:val="22"/>
        </w:rPr>
        <w:t xml:space="preserve">1. Hook &amp; Purpose (4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“It's not just what you say — it's how. Today we practice respectful tone, and some of you take on your first culture role.”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Gather students; post the role names for the day.</w:t>
      </w:r>
    </w:p>
    <w:p>
      <w:pPr>
        <w:spacing w:before="160" w:after="60"/>
      </w:pPr>
      <w:r>
        <w:rPr>
          <w:rFonts w:ascii="Calibri" w:cs="Calibri" w:eastAsia="Calibri" w:hAnsi="Calibri"/>
          <w:b/>
          <w:bCs/>
          <w:color w:val="3f3f3f"/>
          <w:sz w:val="22"/>
          <w:szCs w:val="22"/>
        </w:rPr>
        <w:t xml:space="preserve">2. Model Voice Tone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“Listen to the same sentence two ways. One keeps us respectful; one doesn't.”</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Say one sentence in a respectful and a sharp tone; have students name the difference.</w:t>
      </w:r>
    </w:p>
    <w:p>
      <w:pPr>
        <w:spacing w:before="160" w:after="60"/>
      </w:pPr>
      <w:r>
        <w:rPr>
          <w:rFonts w:ascii="Calibri" w:cs="Calibri" w:eastAsia="Calibri" w:hAnsi="Calibri"/>
          <w:b/>
          <w:bCs/>
          <w:color w:val="3f3f3f"/>
          <w:sz w:val="22"/>
          <w:szCs w:val="22"/>
        </w:rPr>
        <w:t xml:space="preserve">3. Model a Student Role (6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“Here's how the signal-giver leads this move — I'll show you, then coach you.”</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Demonstrate one role, then hand it to a student and coach in real time.</w:t>
      </w:r>
    </w:p>
    <w:p>
      <w:pPr>
        <w:spacing w:before="160" w:after="60"/>
      </w:pPr>
      <w:r>
        <w:rPr>
          <w:rFonts w:ascii="Calibri" w:cs="Calibri" w:eastAsia="Calibri" w:hAnsi="Calibri"/>
          <w:b/>
          <w:bCs/>
          <w:color w:val="3f3f3f"/>
          <w:sz w:val="22"/>
          <w:szCs w:val="22"/>
        </w:rPr>
        <w:t xml:space="preserve">4. Practice Cold (5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“Let's practice respectful tone once, calmly, everyone.”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a calm tone rehearsal; narrate respectful tone you hear.</w:t>
      </w:r>
    </w:p>
    <w:p>
      <w:pPr>
        <w:spacing w:before="160" w:after="60"/>
      </w:pPr>
      <w:r>
        <w:rPr>
          <w:rFonts w:ascii="Calibri" w:cs="Calibri" w:eastAsia="Calibri" w:hAnsi="Calibri"/>
          <w:b/>
          <w:bCs/>
          <w:color w:val="3f3f3f"/>
          <w:sz w:val="22"/>
          <w:szCs w:val="22"/>
        </w:rPr>
        <w:t xml:space="preserve">5. Practice Full Speed (7 min)</w:t>
      </w:r>
    </w:p>
    <w:p>
      <w:pPr>
        <w:spacing w:before="0" w:after="100"/>
      </w:pPr>
      <w:r>
        <w:rPr>
          <w:rFonts w:ascii="Calibri" w:cs="Calibri" w:eastAsia="Calibri" w:hAnsi="Calibri"/>
          <w:b/>
          <w:bCs/>
          <w:color w:val="1a1a1a"/>
          <w:sz w:val="21"/>
          <w:szCs w:val="21"/>
        </w:rPr>
        <w:t xml:space="preserve">SAY: </w:t>
      </w:r>
      <w:r>
        <w:rPr>
          <w:rFonts w:ascii="Calibri" w:cs="Calibri" w:eastAsia="Calibri" w:hAnsi="Calibri"/>
          <w:color w:val="1a1a1a"/>
          <w:sz w:val="21"/>
          <w:szCs w:val="21"/>
        </w:rPr>
        <w:t xml:space="preserve">“Now let's run the move with our student role-holder leading and everyone using a respectful tone.”</w:t>
      </w:r>
    </w:p>
    <w:p>
      <w:pPr>
        <w:spacing w:before="0" w:after="100"/>
      </w:pPr>
      <w:r>
        <w:rPr>
          <w:rFonts w:ascii="Calibri" w:cs="Calibri" w:eastAsia="Calibri" w:hAnsi="Calibri"/>
          <w:b/>
          <w:bCs/>
          <w:color w:val="1a1a1a"/>
          <w:sz w:val="21"/>
          <w:szCs w:val="21"/>
        </w:rPr>
        <w:t xml:space="preserve">DO: </w:t>
      </w:r>
      <w:r>
        <w:rPr>
          <w:rFonts w:ascii="Calibri" w:cs="Calibri" w:eastAsia="Calibri" w:hAnsi="Calibri"/>
          <w:color w:val="1a1a1a"/>
          <w:sz w:val="21"/>
          <w:szCs w:val="21"/>
        </w:rPr>
        <w:t xml:space="preserve">Run the move student-led with coaching; reset calmly if tone or role slips.</w:t>
      </w:r>
    </w:p>
    <w:p>
      <w:pPr>
        <w:spacing w:before="160" w:after="60"/>
      </w:pPr>
      <w:r>
        <w:rPr>
          <w:rFonts w:ascii="Calibri" w:cs="Calibri" w:eastAsia="Calibri" w:hAnsi="Calibri"/>
          <w:b/>
          <w:bCs/>
          <w:color w:val="3f3f3f"/>
          <w:sz w:val="22"/>
          <w:szCs w:val="22"/>
        </w:rPr>
        <w:t xml:space="preserve">Reinforcing the Routine (following days)</w:t>
      </w:r>
    </w:p>
    <w:p>
      <w:pPr>
        <w:numPr>
          <w:ilvl w:val="0"/>
          <w:numId w:val="1"/>
        </w:numPr>
        <w:spacing w:before="40" w:after="40"/>
        <w:ind w:left="480" w:hanging="280"/>
      </w:pPr>
      <w:r>
        <w:rPr>
          <w:rFonts w:ascii="Calibri" w:cs="Calibri" w:eastAsia="Calibri" w:hAnsi="Calibri"/>
          <w:color w:val="1a1a1a"/>
          <w:sz w:val="21"/>
          <w:szCs w:val="21"/>
        </w:rPr>
        <w:t xml:space="preserve">Run the six moves in the same order every morning — the order never changes, only the emphasis and the time.</w:t>
      </w:r>
    </w:p>
    <w:p>
      <w:pPr>
        <w:numPr>
          <w:ilvl w:val="0"/>
          <w:numId w:val="1"/>
        </w:numPr>
        <w:spacing w:before="40" w:after="40"/>
        <w:ind w:left="480" w:hanging="280"/>
      </w:pPr>
      <w:r>
        <w:rPr>
          <w:rFonts w:ascii="Calibri" w:cs="Calibri" w:eastAsia="Calibri" w:hAnsi="Calibri"/>
          <w:color w:val="1a1a1a"/>
          <w:sz w:val="21"/>
          <w:szCs w:val="21"/>
        </w:rPr>
        <w:t xml:space="preserve">Narrate the positive specifically when a student nails a move — this is the routine, not a one-time compliment.</w:t>
      </w:r>
    </w:p>
    <w:p>
      <w:pPr>
        <w:numPr>
          <w:ilvl w:val="0"/>
          <w:numId w:val="1"/>
        </w:numPr>
        <w:spacing w:before="40" w:after="40"/>
        <w:ind w:left="480" w:hanging="280"/>
      </w:pPr>
      <w:r>
        <w:rPr>
          <w:rFonts w:ascii="Calibri" w:cs="Calibri" w:eastAsia="Calibri" w:hAnsi="Calibri"/>
          <w:color w:val="1a1a1a"/>
          <w:sz w:val="21"/>
          <w:szCs w:val="21"/>
        </w:rPr>
        <w:t xml:space="preserve">When a move breaks down, reset calmly and run it again rather than letting it slide.</w:t>
      </w:r>
    </w:p>
    <w:p>
      <w:pPr>
        <w:numPr>
          <w:ilvl w:val="0"/>
          <w:numId w:val="1"/>
        </w:numPr>
        <w:spacing w:before="40" w:after="40"/>
        <w:ind w:left="480" w:hanging="280"/>
      </w:pPr>
      <w:r>
        <w:rPr>
          <w:rFonts w:ascii="Calibri" w:cs="Calibri" w:eastAsia="Calibri" w:hAnsi="Calibri"/>
          <w:color w:val="1a1a1a"/>
          <w:sz w:val="21"/>
          <w:szCs w:val="21"/>
        </w:rPr>
        <w:t xml:space="preserve">Hold the Morning Meeting scaffold times; protect the 8:00 start every day.</w:t>
      </w:r>
    </w:p>
    <w:p>
      <w:pPr>
        <w:numPr>
          <w:ilvl w:val="0"/>
          <w:numId w:val="1"/>
        </w:numPr>
        <w:spacing w:before="40" w:after="40"/>
        <w:ind w:left="480" w:hanging="280"/>
      </w:pPr>
      <w:r>
        <w:rPr>
          <w:rFonts w:ascii="Calibri" w:cs="Calibri" w:eastAsia="Calibri" w:hAnsi="Calibri"/>
          <w:color w:val="1a1a1a"/>
          <w:sz w:val="21"/>
          <w:szCs w:val="21"/>
        </w:rPr>
        <w:t xml:space="preserve">By the target day, expect students to run the block with minimal prompting.</w:t>
      </w:r>
    </w:p>
    <w:p>
      <w:pPr>
        <w:spacing w:before="60" w:after="120"/>
      </w:pPr>
      <w:r>
        <w:rPr>
          <w:rFonts w:ascii="Calibri" w:cs="Calibri" w:eastAsia="Calibri" w:hAnsi="Calibri"/>
          <w:color w:val="1a1a1a"/>
          <w:sz w:val="21"/>
          <w:szCs w:val="21"/>
        </w:rPr>
        <w:t xml:space="preserve">Personalize before you teach it: use your own students' names and the cues they already know.</w:t>
      </w:r>
    </w:p>
    <w:sectPr>
      <w:headerReference r:id="rId6" w:type="default"/>
      <w:footerReference r:id="rId7" w:type="default"/>
      <w:pgSz w:h="15840" w:w="12240" w:orient="portrait"/>
      <w:pgMar w:bottom="900" w:top="900" w:left="900" w:right="9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6e6e6e"/>
        <w:sz w:val="16"/>
        <w:szCs w:val="16"/>
        <w:rtl w:val="0"/>
      </w:rPr>
      <w:t xml:space="preserve">Matchbook Learning · </w:t>
    </w:r>
    <w:r w:rsidDel="00000000" w:rsidR="00000000" w:rsidRPr="00000000">
      <w:rPr>
        <w:rFonts w:ascii="Calibri" w:cs="Calibri" w:eastAsia="Calibri" w:hAnsi="Calibri"/>
        <w:color w:val="6e6e6e"/>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bottom w:color="d9d9d9" w:space="4" w:sz="4" w:val="single"/>
      </w:pBdr>
      <w:rPr/>
    </w:pPr>
    <w:r w:rsidDel="00000000" w:rsidR="00000000" w:rsidRPr="00000000">
      <w:rPr>
        <w:rFonts w:ascii="Calibri" w:cs="Calibri" w:eastAsia="Calibri" w:hAnsi="Calibri"/>
        <w:b w:val="1"/>
        <w:bCs w:val="1"/>
        <w:color w:val="6e6e6e"/>
        <w:sz w:val="16"/>
        <w:szCs w:val="16"/>
        <w:rtl w:val="0"/>
      </w:rPr>
      <w:t xml:space="preserve">MATCHBOOK LEARNING K–8 · CULTURE CAMP</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