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pPr>
        <w:pBdr>
          <w:bottom w:val="single" w:sz="12" w:space="4" w:color="b3312c"/>
        </w:pBdr>
        <w:spacing w:before="0" w:after="60"/>
      </w:pPr>
      <w:r>
        <w:rPr>
          <w:rFonts w:ascii="Calibri" w:cs="Calibri" w:eastAsia="Calibri" w:hAnsi="Calibri"/>
          <w:b/>
          <w:bCs/>
          <w:color w:val="3f3f3f"/>
          <w:sz w:val="40"/>
          <w:szCs w:val="40"/>
        </w:rPr>
        <w:t xml:space="preserve">Power of Commitments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Student Handout · Culture Camp Day 5 · Matchbook Learning K–8</w:t>
      </w:r>
    </w:p>
    <w:p>
      <w:pPr>
        <w:spacing w:before="0" w:after="140"/>
      </w:pPr>
      <w:r>
        <w:rPr>
          <w:rFonts w:ascii="Calibri" w:cs="Calibri" w:eastAsia="Calibri" w:hAnsi="Calibri"/>
          <w:i/>
          <w:iCs/>
          <w:color w:val="6e6e6e"/>
          <w:sz w:val="19"/>
          <w:szCs w:val="19"/>
        </w:rPr>
        <w:t xml:space="preserve">40 minutes · Starts 8:00 · Students turn broad promises into observable, specific commitments they can act on.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Our Morning Meeting runs the same six moves every day. Here's my part today.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SIX MOVES TODAY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Regulate.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Enter and settle, ready to think about commitments.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Orient.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Know the goal: one visible, doable next step.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Connect.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Help a partner sharpen a vague commitment into a specific one.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Practice.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Write one specific commitment (who, what, where, when).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Commit.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Say the commitment aloud; make it public and real.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Transition.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Move on the signal, carrying the commitment into the day.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CUES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Sharpen prompt: “Make it something I could watch you do — where, and when?”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Go-public cue: “Say your commitment to your partner so it's real.”</w:t>
      </w:r>
    </w:p>
    <w:tbl>
      <w:tblPr>
        <w:tblW w:w="10440" w:type="dxa"/>
        <w:tblBorders>
          <w:top w:val="single" w:sz="4" w:color="d9d9d9"/>
          <w:left w:val="single" w:sz="24" w:color="b3312c"/>
          <w:bottom w:val="single" w:sz="4" w:color="d9d9d9"/>
          <w:right w:val="single" w:sz="4" w:color="d9d9d9"/>
          <w:insideH w:val="nil"/>
          <w:insideV w:val="nil"/>
        </w:tblBorders>
        <w:tblCellMar>
          <w:left w:w="150" w:type="dxa"/>
          <w:right w:w="15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color="d9d9d9"/>
              <w:left w:val="single" w:sz="24" w:color="b3312c"/>
              <w:bottom w:val="single" w:sz="4" w:color="d9d9d9"/>
              <w:right w:val="single" w:sz="4" w:color="d9d9d9"/>
            </w:tcBorders>
            <w:shd w:val="clear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3312c"/>
                <w:sz w:val="19"/>
                <w:szCs w:val="19"/>
              </w:rPr>
              <w:t xml:space="preserve">I'VE GOT IT WHEN…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 can run all six moves — Regulate, Orient, Connect, Practice, Commit, Transition — with my class, and I live one specific Culture Promise commitment today.</w:t>
            </w:r>
          </w:p>
        </w:tc>
      </w:tr>
    </w:tbl>
    <w:p>
      <w:pPr>
        <w:spacing w:before="0" w:after="80"/>
      </w:pPr>
    </w:p>
    <w:p>
      <w:pPr>
        <w:pBdr>
          <w:top w:val="single" w:sz="4" w:space="4" w:color="d9d9d9"/>
        </w:pBdr>
        <w:spacing w:before="200" w:after="120"/>
      </w:pPr>
      <w:r>
        <w:rPr>
          <w:rFonts w:ascii="Calibri" w:cs="Calibri" w:eastAsia="Calibri" w:hAnsi="Calibri"/>
          <w:i/>
          <w:iCs/>
          <w:color w:val="6e6e6e"/>
          <w:sz w:val="16"/>
          <w:szCs w:val="16"/>
        </w:rPr>
        <w:t xml:space="preserve">Safe · Respectful · Responsible  ·  Culture is practiced before pressure.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Matchbook Learning ·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d9d9d9" w:space="4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e6e6e"/>
        <w:sz w:val="16"/>
        <w:szCs w:val="16"/>
        <w:rtl w:val="0"/>
      </w:rPr>
      <w:t xml:space="preserve">MATCHBOOK LEARNING K–8 · STUDENT HANDOUT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