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w:body>
    <w:p>
      <w:pPr>
        <w:pBdr>
          <w:bottom w:val="single" w:sz="12" w:space="4" w:color="b3312c"/>
        </w:pBdr>
        <w:spacing w:before="0" w:after="60"/>
      </w:pPr>
      <w:r>
        <w:rPr>
          <w:rFonts w:ascii="Calibri" w:cs="Calibri" w:eastAsia="Calibri" w:hAnsi="Calibri"/>
          <w:b/>
          <w:bCs/>
          <w:color w:val="3f3f3f"/>
          <w:sz w:val="40"/>
          <w:szCs w:val="40"/>
        </w:rPr>
        <w:t xml:space="preserve">Repair Language and Recovery</w:t>
      </w:r>
    </w:p>
    <w:p>
      <w:pPr>
        <w:spacing w:before="0" w:after="200"/>
      </w:pPr>
      <w:r>
        <w:rPr>
          <w:rFonts w:ascii="Calibri" w:cs="Calibri" w:eastAsia="Calibri" w:hAnsi="Calibri"/>
          <w:i/>
          <w:iCs/>
          <w:color w:val="6e6e6e"/>
          <w:sz w:val="18"/>
          <w:szCs w:val="18"/>
        </w:rPr>
        <w:t xml:space="preserve">Culture Camp · Morning Meeting Lesson — Day 7 of 10 · Matchbook Learning K–8</w:t>
      </w:r>
    </w:p>
    <w:p>
      <w:pPr>
        <w:spacing w:before="260" w:after="100"/>
      </w:pPr>
      <w:r>
        <w:rPr>
          <w:rFonts w:ascii="Calibri" w:cs="Calibri" w:eastAsia="Calibri" w:hAnsi="Calibri"/>
          <w:b/>
          <w:bCs/>
          <w:color w:val="b3312c"/>
          <w:sz w:val="20"/>
          <w:szCs w:val="20"/>
        </w:rPr>
        <w:t xml:space="preserve">WHY THIS MATTERS</w:t>
      </w:r>
    </w:p>
    <w:p>
      <w:pPr>
        <w:spacing w:after="120"/>
      </w:pPr>
      <w:r>
        <w:rPr>
          <w:rFonts w:ascii="Calibri" w:cs="Calibri" w:eastAsia="Calibri" w:hAnsi="Calibri"/>
          <w:color w:val="1a1a1a"/>
          <w:sz w:val="21"/>
          <w:szCs w:val="21"/>
        </w:rPr>
        <w:t xml:space="preserve">Every part of Culture Camp exists for the same reason the school-wide procedures do: systems have to be taught, not assumed. Doug Lemov's research behind Teach Like a Champion found that the strongest teachers in the highest-poverty schools weren't relying on charisma — they were running specific, practiced, repeatable moves. Two of those moves anchor almost everything below: Threshold (the teacher is physically present and personally greets every student at the boundary of a space) and Strong Voice (calm, economical, authoritative language that doesn't over-explain or repeat itself).</w:t>
      </w:r>
    </w:p>
    <w:p>
      <w:pPr>
        <w:spacing w:after="120"/>
      </w:pPr>
      <w:r>
        <w:rPr>
          <w:rFonts w:ascii="Calibri" w:cs="Calibri" w:eastAsia="Calibri" w:hAnsi="Calibri"/>
          <w:color w:val="1a1a1a"/>
          <w:sz w:val="21"/>
          <w:szCs w:val="21"/>
        </w:rPr>
        <w:t xml:space="preserve">Paul Bambrick-Santoyo's Get Better Faster makes a structural version of the same case — its own coaching sequence puts routines and procedures first, before any instructional technique, because nothing else works until the room is calm enough to teach in. Two GBF moves show up constantly below: Radar (also called Be Seen Looking — positioning so you can see the whole space and are visibly watching it) and Narrate the Positive (naming what's going right, out loud, while it's happening, rather than only correcting what's wrong).</w:t>
      </w:r>
    </w:p>
    <w:p>
      <w:pPr>
        <w:spacing w:after="120"/>
      </w:pPr>
      <w:r>
        <w:rPr>
          <w:rFonts w:ascii="Calibri" w:cs="Calibri" w:eastAsia="Calibri" w:hAnsi="Calibri"/>
          <w:color w:val="1a1a1a"/>
          <w:sz w:val="21"/>
          <w:szCs w:val="21"/>
        </w:rPr>
        <w:t xml:space="preserve">This also connects directly to Foundation 1: Adult Ownership. Amanda's session named three kinds of constancy — Emotional, Procedural, and Professional. Almost everything in Culture Camp is Procedural Constancy in action: proactively teaching expectations rather than reacting to their absence. Where a lesson leans more on Emotional Constancy (staying regulated, protecting dignity) or Professional Constancy (how adults coordinate with each other), it's named at the bottom of the card.</w:t>
      </w:r>
    </w:p>
    <w:tbl>
      <w:tblPr>
        <w:tblW w:w="10440" w:type="dxa"/>
        <w:tblBorders>
          <w:top w:val="single" w:sz="4" w:color="d9d9d9"/>
          <w:left w:val="single" w:sz="24" w:color="b3312c"/>
          <w:bottom w:val="single" w:sz="4" w:color="d9d9d9"/>
          <w:right w:val="single" w:sz="4" w:color="d9d9d9"/>
          <w:insideH w:val="nil"/>
          <w:insideV w:val="nil"/>
        </w:tblBorders>
        <w:tblCellMar>
          <w:left w:w="150" w:type="dxa"/>
          <w:right w:w="150" w:type="dxa"/>
        </w:tblCellMar>
      </w:tblPr>
      <w:tblGrid>
        <w:gridCol w:w="10440"/>
      </w:tblGrid>
      <w:tr>
        <w:trPr/>
        <w:tc>
          <w:tcPr>
            <w:tcW w:w="10440" w:type="dxa"/>
            <w:tcBorders>
              <w:top w:val="single" w:sz="4" w:color="d9d9d9"/>
              <w:left w:val="single" w:sz="24" w:color="b3312c"/>
              <w:bottom w:val="single" w:sz="4" w:color="d9d9d9"/>
              <w:right w:val="single" w:sz="4" w:color="d9d9d9"/>
            </w:tcBorders>
            <w:shd w:val="clear" w:fill="f2f2f2"/>
            <w:tcMar>
              <w:top w:w="120" w:type="dxa"/>
              <w:left w:w="150" w:type="dxa"/>
              <w:bottom w:w="120" w:type="dxa"/>
              <w:right w:w="150" w:type="dxa"/>
            </w:tcMar>
          </w:tcPr>
          <w:p>
            <w:pPr>
              <w:spacing w:before="0" w:after="0"/>
            </w:pPr>
            <w:r>
              <w:rPr>
                <w:rFonts w:ascii="Calibri" w:cs="Calibri" w:eastAsia="Calibri" w:hAnsi="Calibri"/>
                <w:b/>
                <w:bCs/>
                <w:color w:val="b3312c"/>
                <w:sz w:val="19"/>
                <w:szCs w:val="19"/>
              </w:rPr>
              <w:t xml:space="preserve">FORMAT NOTE  </w:t>
            </w:r>
            <w:r>
              <w:rPr>
                <w:rFonts w:ascii="Calibri" w:cs="Calibri" w:eastAsia="Calibri" w:hAnsi="Calibri"/>
                <w:b/>
                <w:bCs/>
                <w:color w:val="1a1a1a"/>
                <w:sz w:val="19"/>
                <w:szCs w:val="19"/>
              </w:rPr>
              <w:t xml:space="preserve"> </w:t>
            </w:r>
            <w:r>
              <w:rPr>
                <w:rFonts w:ascii="Calibri" w:cs="Calibri" w:eastAsia="Calibri" w:hAnsi="Calibri"/>
                <w:color w:val="1a1a1a"/>
                <w:sz w:val="19"/>
                <w:szCs w:val="19"/>
              </w:rPr>
              <w:t xml:space="preserve">This follows the same shape as the school-wide procedure cards — Teacher/Adult Does and Students Do, side by side — applied to the Culture Camp Morning Meeting block. Culture Camp is taught building-wide during the protected 7:45 block, so there is no ‘Our Room's Specifics’ column: the specification here is the specification.</w:t>
            </w:r>
          </w:p>
        </w:tc>
      </w:tr>
    </w:tbl>
    <w:p>
      <w:pPr>
        <w:spacing w:before="0" w:after="80"/>
      </w:pPr>
    </w:p>
    <w:tbl>
      <w:tblPr>
        <w:tblW w:w="10440" w:type="dxa"/>
        <w:tblBorders>
          <w:top w:val="single" w:sz="4" w:color="d9d9d9"/>
          <w:left w:val="single" w:sz="24" w:color="b3312c"/>
          <w:bottom w:val="single" w:sz="4" w:color="d9d9d9"/>
          <w:right w:val="single" w:sz="4" w:color="d9d9d9"/>
          <w:insideH w:val="nil"/>
          <w:insideV w:val="nil"/>
        </w:tblBorders>
        <w:tblCellMar>
          <w:left w:w="150" w:type="dxa"/>
          <w:right w:w="150" w:type="dxa"/>
        </w:tblCellMar>
      </w:tblPr>
      <w:tblGrid>
        <w:gridCol w:w="10440"/>
      </w:tblGrid>
      <w:tr>
        <w:trPr/>
        <w:tc>
          <w:tcPr>
            <w:tcW w:w="10440" w:type="dxa"/>
            <w:tcBorders>
              <w:top w:val="single" w:sz="4" w:color="d9d9d9"/>
              <w:left w:val="single" w:sz="24" w:color="b3312c"/>
              <w:bottom w:val="single" w:sz="4" w:color="d9d9d9"/>
              <w:right w:val="single" w:sz="4" w:color="d9d9d9"/>
            </w:tcBorders>
            <w:shd w:val="clear" w:fill="f2f2f2"/>
            <w:tcMar>
              <w:top w:w="120" w:type="dxa"/>
              <w:left w:w="150" w:type="dxa"/>
              <w:bottom w:w="120" w:type="dxa"/>
              <w:right w:w="150" w:type="dxa"/>
            </w:tcMar>
          </w:tcPr>
          <w:p>
            <w:pPr>
              <w:spacing w:before="0" w:after="0"/>
            </w:pPr>
            <w:r>
              <w:rPr>
                <w:rFonts w:ascii="Calibri" w:cs="Calibri" w:eastAsia="Calibri" w:hAnsi="Calibri"/>
                <w:b/>
                <w:bCs/>
                <w:color w:val="b3312c"/>
                <w:sz w:val="19"/>
                <w:szCs w:val="19"/>
              </w:rPr>
              <w:t xml:space="preserve">THIS IS A LIVING DOCUMENT  </w:t>
            </w:r>
            <w:r>
              <w:rPr>
                <w:rFonts w:ascii="Calibri" w:cs="Calibri" w:eastAsia="Calibri" w:hAnsi="Calibri"/>
                <w:b/>
                <w:bCs/>
                <w:color w:val="1a1a1a"/>
                <w:sz w:val="19"/>
                <w:szCs w:val="19"/>
              </w:rPr>
              <w:t xml:space="preserve"> </w:t>
            </w:r>
            <w:r>
              <w:rPr>
                <w:rFonts w:ascii="Calibri" w:cs="Calibri" w:eastAsia="Calibri" w:hAnsi="Calibri"/>
                <w:color w:val="1a1a1a"/>
                <w:sz w:val="19"/>
                <w:szCs w:val="19"/>
              </w:rPr>
              <w:t xml:space="preserve">A few specifics were genuinely undecided when this was written. Rather than leave them blank, a call was made so staff have one clear answer to teach and hold — those calls are marked ✎ throughout. None of them are permanent. If one doesn't hold up in practice, revise it and move on — that's expected, not a failure of the plan.</w:t>
            </w:r>
          </w:p>
        </w:tc>
      </w:tr>
    </w:tbl>
    <w:p>
      <w:pPr>
        <w:spacing w:before="0" w:after="80"/>
      </w:pPr>
    </w:p>
    <w:tbl>
      <w:tblPr>
        <w:tblW w:w="10440" w:type="dxa"/>
        <w:tblBorders>
          <w:top w:val="single" w:sz="4" w:color="d9d9d9"/>
          <w:left w:val="single" w:sz="24" w:color="b3312c"/>
          <w:bottom w:val="single" w:sz="4" w:color="d9d9d9"/>
          <w:right w:val="single" w:sz="4" w:color="d9d9d9"/>
          <w:insideH w:val="nil"/>
          <w:insideV w:val="nil"/>
        </w:tblBorders>
        <w:tblCellMar>
          <w:left w:w="150" w:type="dxa"/>
          <w:right w:w="150" w:type="dxa"/>
        </w:tblCellMar>
      </w:tblPr>
      <w:tblGrid>
        <w:gridCol w:w="10440"/>
      </w:tblGrid>
      <w:tr>
        <w:trPr/>
        <w:tc>
          <w:tcPr>
            <w:tcW w:w="10440" w:type="dxa"/>
            <w:tcBorders>
              <w:top w:val="single" w:sz="4" w:color="d9d9d9"/>
              <w:left w:val="single" w:sz="24" w:color="b3312c"/>
              <w:bottom w:val="single" w:sz="4" w:color="d9d9d9"/>
              <w:right w:val="single" w:sz="4" w:color="d9d9d9"/>
            </w:tcBorders>
            <w:shd w:val="clear" w:fill="f2f2f2"/>
            <w:tcMar>
              <w:top w:w="120" w:type="dxa"/>
              <w:left w:w="150" w:type="dxa"/>
              <w:bottom w:w="120" w:type="dxa"/>
              <w:right w:w="150" w:type="dxa"/>
            </w:tcMar>
          </w:tcPr>
          <w:p>
            <w:pPr>
              <w:spacing w:before="0" w:after="0"/>
            </w:pPr>
            <w:r>
              <w:rPr>
                <w:rFonts w:ascii="Calibri" w:cs="Calibri" w:eastAsia="Calibri" w:hAnsi="Calibri"/>
                <w:b/>
                <w:bCs/>
                <w:color w:val="b3312c"/>
                <w:sz w:val="19"/>
                <w:szCs w:val="19"/>
              </w:rPr>
              <w:t xml:space="preserve">CROSS-CUTTING STANDARD — THE CLIPBOARD  </w:t>
            </w:r>
            <w:r>
              <w:rPr>
                <w:rFonts w:ascii="Calibri" w:cs="Calibri" w:eastAsia="Calibri" w:hAnsi="Calibri"/>
                <w:b/>
                <w:bCs/>
                <w:color w:val="1a1a1a"/>
                <w:sz w:val="19"/>
                <w:szCs w:val="19"/>
              </w:rPr>
              <w:t xml:space="preserve"> </w:t>
            </w:r>
            <w:r>
              <w:rPr>
                <w:rFonts w:ascii="Calibri" w:cs="Calibri" w:eastAsia="Calibri" w:hAnsi="Calibri"/>
                <w:color w:val="1a1a1a"/>
                <w:sz w:val="19"/>
                <w:szCs w:val="19"/>
              </w:rPr>
              <w:t xml:space="preserve">This applies across every Culture Camp lesson and school-wide procedure. Every teacher carries a clipboard with a printed student roster — for marking warnings, positives, and any behavior tracking in real time, wherever the class happens to be. Departmentalized teachers carry a roster for every homeroom they see, not just one class.</w:t>
            </w:r>
          </w:p>
        </w:tc>
      </w:tr>
    </w:tbl>
    <w:p>
      <w:pPr>
        <w:spacing w:before="0" w:after="80"/>
      </w:pPr>
    </w:p>
    <w:p>
      <w:pPr>
        <w:numPr>
          <w:ilvl w:val="0"/>
          <w:numId w:val="1"/>
        </w:numPr>
        <w:spacing w:before="40" w:after="40"/>
        <w:ind w:left="480" w:hanging="280"/>
      </w:pPr>
      <w:r>
        <w:rPr>
          <w:rFonts w:ascii="Calibri" w:cs="Calibri" w:eastAsia="Calibri" w:hAnsi="Calibri"/>
          <w:color w:val="1a1a1a"/>
          <w:sz w:val="21"/>
          <w:szCs w:val="21"/>
        </w:rPr>
        <w:t xml:space="preserve">Print rosters weekly, not once for the whole year — enough copies for the week, not a large stockpile (a new student mid-week means updating the roster, and a big stack of outdated copies makes that harder).</w:t>
      </w:r>
    </w:p>
    <w:p>
      <w:pPr>
        <w:numPr>
          <w:ilvl w:val="0"/>
          <w:numId w:val="1"/>
        </w:numPr>
        <w:spacing w:before="40" w:after="40"/>
        <w:ind w:left="480" w:hanging="280"/>
      </w:pPr>
      <w:r>
        <w:rPr>
          <w:rFonts w:ascii="Calibri" w:cs="Calibri" w:eastAsia="Calibri" w:hAnsi="Calibri"/>
          <w:color w:val="1a1a1a"/>
          <w:sz w:val="21"/>
          <w:szCs w:val="21"/>
        </w:rPr>
        <w:t xml:space="preserve">The clipboard travels with the teacher — Morning Meeting, hallway, lunch, recess duty — anywhere positives or behavior need to be marked quickly.</w:t>
      </w:r>
    </w:p>
    <w:tbl>
      <w:tblPr>
        <w:tblW w:w="10440" w:type="dxa"/>
        <w:tblBorders>
          <w:top w:val="single" w:sz="4" w:color="d9d9d9"/>
          <w:left w:val="single" w:sz="24" w:color="b3312c"/>
          <w:bottom w:val="single" w:sz="4" w:color="d9d9d9"/>
          <w:right w:val="single" w:sz="4" w:color="d9d9d9"/>
          <w:insideH w:val="nil"/>
          <w:insideV w:val="nil"/>
        </w:tblBorders>
        <w:tblCellMar>
          <w:left w:w="150" w:type="dxa"/>
          <w:right w:w="150" w:type="dxa"/>
        </w:tblCellMar>
      </w:tblPr>
      <w:tblGrid>
        <w:gridCol w:w="10440"/>
      </w:tblGrid>
      <w:tr>
        <w:trPr/>
        <w:tc>
          <w:tcPr>
            <w:tcW w:w="10440" w:type="dxa"/>
            <w:tcBorders>
              <w:top w:val="single" w:sz="4" w:color="d9d9d9"/>
              <w:left w:val="single" w:sz="24" w:color="b3312c"/>
              <w:bottom w:val="single" w:sz="4" w:color="d9d9d9"/>
              <w:right w:val="single" w:sz="4" w:color="d9d9d9"/>
            </w:tcBorders>
            <w:shd w:val="clear" w:fill="f2f2f2"/>
            <w:tcMar>
              <w:top w:w="120" w:type="dxa"/>
              <w:left w:w="150" w:type="dxa"/>
              <w:bottom w:w="120" w:type="dxa"/>
              <w:right w:w="150" w:type="dxa"/>
            </w:tcMar>
          </w:tcPr>
          <w:p>
            <w:pPr>
              <w:spacing w:before="0" w:after="0"/>
            </w:pPr>
            <w:r>
              <w:rPr>
                <w:rFonts w:ascii="Calibri" w:cs="Calibri" w:eastAsia="Calibri" w:hAnsi="Calibri"/>
                <w:b/>
                <w:bCs/>
                <w:color w:val="b3312c"/>
                <w:sz w:val="19"/>
                <w:szCs w:val="19"/>
              </w:rPr>
              <w:t xml:space="preserve">MORNING MEETING SCAFFOLD  </w:t>
            </w:r>
            <w:r>
              <w:rPr>
                <w:rFonts w:ascii="Calibri" w:cs="Calibri" w:eastAsia="Calibri" w:hAnsi="Calibri"/>
                <w:b/>
                <w:bCs/>
                <w:color w:val="1a1a1a"/>
                <w:sz w:val="19"/>
                <w:szCs w:val="19"/>
              </w:rPr>
              <w:t xml:space="preserve"> </w:t>
            </w:r>
            <w:r>
              <w:rPr>
                <w:rFonts w:ascii="Calibri" w:cs="Calibri" w:eastAsia="Calibri" w:hAnsi="Calibri"/>
                <w:color w:val="1a1a1a"/>
                <w:sz w:val="19"/>
                <w:szCs w:val="19"/>
              </w:rPr>
              <w:t xml:space="preserve">The protected block starts at 7:45 every day and shrinks as students reach mastery: Days 1–3 = 45 min · Days 4–5 = 40 min · Days 6–8 = 30 min · Day 9 = 20 min · Day 10 = 15 min. The six moves below stay in the same order every day; only the emphasis and the time spent on each move change.</w:t>
            </w:r>
          </w:p>
        </w:tc>
      </w:tr>
    </w:tbl>
    <w:p>
      <w:pPr>
        <w:spacing w:before="0" w:after="80"/>
      </w:pPr>
    </w:p>
    <w:p>
      <w:pPr>
        <w:spacing w:before="200" w:after="40"/>
      </w:pPr>
      <w:r>
        <w:rPr>
          <w:rFonts w:ascii="Calibri" w:cs="Calibri" w:eastAsia="Calibri" w:hAnsi="Calibri"/>
          <w:b/>
          <w:bCs/>
          <w:color w:val="3f3f3f"/>
          <w:sz w:val="32"/>
          <w:szCs w:val="32"/>
        </w:rPr>
        <w:t xml:space="preserve">Repair Language and Recovery</w:t>
      </w:r>
    </w:p>
    <w:p>
      <w:pPr>
        <w:spacing w:before="0" w:after="140"/>
      </w:pPr>
      <w:r>
        <w:rPr>
          <w:rFonts w:ascii="Calibri" w:cs="Calibri" w:eastAsia="Calibri" w:hAnsi="Calibri"/>
          <w:i/>
          <w:iCs/>
          <w:color w:val="6e6e6e"/>
          <w:sz w:val="19"/>
          <w:szCs w:val="19"/>
        </w:rPr>
        <w:t xml:space="preserve">Day 7 of 10 · 30 minutes · Starts 7:45 · Focus: Students use repair language, recover after mistakes, and re-enter the learning community.</w:t>
      </w:r>
    </w:p>
    <w:p>
      <w:pPr>
        <w:spacing w:before="260" w:after="100"/>
      </w:pPr>
      <w:r>
        <w:rPr>
          <w:rFonts w:ascii="Calibri" w:cs="Calibri" w:eastAsia="Calibri" w:hAnsi="Calibri"/>
          <w:b/>
          <w:bCs/>
          <w:color w:val="b3312c"/>
          <w:sz w:val="20"/>
          <w:szCs w:val="20"/>
        </w:rPr>
        <w:t xml:space="preserve">RATIONALE</w:t>
      </w:r>
    </w:p>
    <w:p>
      <w:pPr>
        <w:spacing w:after="120"/>
      </w:pPr>
      <w:r>
        <w:rPr>
          <w:rFonts w:ascii="Calibri" w:cs="Calibri" w:eastAsia="Calibri" w:hAnsi="Calibri"/>
          <w:color w:val="1a1a1a"/>
          <w:sz w:val="21"/>
          <w:szCs w:val="21"/>
        </w:rPr>
        <w:t xml:space="preserve">Mistakes are certain; what a community teaches is the way back. Today gives students short, usable repair language and a predictable re-entry routine so recovery is a skill, not a punishment.</w:t>
      </w:r>
    </w:p>
    <w:p>
      <w:pPr>
        <w:spacing w:before="260" w:after="100"/>
      </w:pPr>
      <w:r>
        <w:rPr>
          <w:rFonts w:ascii="Calibri" w:cs="Calibri" w:eastAsia="Calibri" w:hAnsi="Calibri"/>
          <w:b/>
          <w:bCs/>
          <w:color w:val="b3312c"/>
          <w:sz w:val="20"/>
          <w:szCs w:val="20"/>
        </w:rPr>
        <w:t xml:space="preserve">THE SIX-MOVE BLOCK</w:t>
      </w:r>
    </w:p>
    <w:tbl>
      <w:tblPr>
        <w:tblW w:w="10440" w:type="dxa"/>
        <w:tblBorders>
          <w:top w:val="single" w:sz="4" w:color="d9d9d9"/>
          <w:left w:val="single" w:sz="4" w:color="d9d9d9"/>
          <w:bottom w:val="single" w:sz="4" w:color="d9d9d9"/>
          <w:right w:val="single" w:sz="4" w:color="d9d9d9"/>
          <w:insideH w:val="single" w:sz="4" w:color="d9d9d9"/>
          <w:insideV w:val="single" w:sz="4" w:color="d9d9d9"/>
        </w:tblBorders>
        <w:tblCellMar>
          <w:left w:w="110" w:type="dxa"/>
          <w:right w:w="110" w:type="dxa"/>
        </w:tblCellMar>
      </w:tblPr>
      <w:tblGrid>
        <w:gridCol w:w="1500"/>
        <w:gridCol w:w="4470"/>
        <w:gridCol w:w="4470"/>
      </w:tblGrid>
      <w:tr>
        <w:trPr>
          <w:tblHeader/>
        </w:trPr>
        <w:tc>
          <w:tcPr>
            <w:tcW w:w="1500" w:type="dxa"/>
            <w:shd w:val="clear" w:fill="b3312c"/>
            <w:tcMar>
              <w:top w:w="60" w:type="dxa"/>
              <w:left w:w="110" w:type="dxa"/>
              <w:bottom w:w="60" w:type="dxa"/>
              <w:right w:w="110" w:type="dxa"/>
            </w:tcMar>
            <w:vAlign w:val="center"/>
          </w:tcPr>
          <w:p>
            <w:pPr>
              <w:spacing w:before="20" w:after="20"/>
            </w:pPr>
            <w:r>
              <w:rPr>
                <w:rFonts w:ascii="Calibri" w:cs="Calibri" w:eastAsia="Calibri" w:hAnsi="Calibri"/>
                <w:b/>
                <w:bCs/>
                <w:caps/>
                <w:color w:val="ffffff"/>
                <w:sz w:val="18"/>
                <w:szCs w:val="18"/>
              </w:rPr>
              <w:t xml:space="preserve">MOVE</w:t>
            </w:r>
          </w:p>
        </w:tc>
        <w:tc>
          <w:tcPr>
            <w:tcW w:w="4470" w:type="dxa"/>
            <w:shd w:val="clear" w:fill="b3312c"/>
            <w:tcMar>
              <w:top w:w="60" w:type="dxa"/>
              <w:left w:w="110" w:type="dxa"/>
              <w:bottom w:w="60" w:type="dxa"/>
              <w:right w:w="110" w:type="dxa"/>
            </w:tcMar>
            <w:vAlign w:val="center"/>
          </w:tcPr>
          <w:p>
            <w:pPr>
              <w:spacing w:before="20" w:after="20"/>
            </w:pPr>
            <w:r>
              <w:rPr>
                <w:rFonts w:ascii="Calibri" w:cs="Calibri" w:eastAsia="Calibri" w:hAnsi="Calibri"/>
                <w:b/>
                <w:bCs/>
                <w:caps/>
                <w:color w:val="ffffff"/>
                <w:sz w:val="18"/>
                <w:szCs w:val="18"/>
              </w:rPr>
              <w:t xml:space="preserve">TEACHER / ADULT DOES</w:t>
            </w:r>
          </w:p>
        </w:tc>
        <w:tc>
          <w:tcPr>
            <w:tcW w:w="4470" w:type="dxa"/>
            <w:shd w:val="clear" w:fill="b3312c"/>
            <w:tcMar>
              <w:top w:w="60" w:type="dxa"/>
              <w:left w:w="110" w:type="dxa"/>
              <w:bottom w:w="60" w:type="dxa"/>
              <w:right w:w="110" w:type="dxa"/>
            </w:tcMar>
            <w:vAlign w:val="center"/>
          </w:tcPr>
          <w:p>
            <w:pPr>
              <w:spacing w:before="20" w:after="20"/>
            </w:pPr>
            <w:r>
              <w:rPr>
                <w:rFonts w:ascii="Calibri" w:cs="Calibri" w:eastAsia="Calibri" w:hAnsi="Calibri"/>
                <w:b/>
                <w:bCs/>
                <w:caps/>
                <w:color w:val="ffffff"/>
                <w:sz w:val="18"/>
                <w:szCs w:val="18"/>
              </w:rPr>
              <w:t xml:space="preserve">STUDENTS DO</w:t>
            </w:r>
          </w:p>
        </w:tc>
      </w:tr>
      <w:tr>
        <w:trPr/>
        <w:tc>
          <w:tcPr>
            <w:tcW w:w="1500" w:type="dxa"/>
            <w:shd w:val="clear" w:fill="ffffff"/>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Regulate</w:t>
            </w:r>
          </w:p>
        </w:tc>
        <w:tc>
          <w:tcPr>
            <w:tcW w:w="4470" w:type="dxa"/>
            <w:shd w:val="clear" w:fill="ffffff"/>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Threshold greeting; calm reset before hard content.</w:t>
            </w:r>
          </w:p>
        </w:tc>
        <w:tc>
          <w:tcPr>
            <w:tcW w:w="4470" w:type="dxa"/>
            <w:shd w:val="clear" w:fill="ffffff"/>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Enter and settle; bodies calm.</w:t>
            </w:r>
          </w:p>
        </w:tc>
      </w:tr>
      <w:tr>
        <w:trPr/>
        <w:tc>
          <w:tcPr>
            <w:tcW w:w="1500" w:type="dxa"/>
            <w:shd w:val="clear" w:fill="f2f2f2"/>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Orient</w:t>
            </w:r>
          </w:p>
        </w:tc>
        <w:tc>
          <w:tcPr>
            <w:tcW w:w="4470" w:type="dxa"/>
            <w:shd w:val="clear" w:fill="f2f2f2"/>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Names the focus: repairing harm and re-entering.</w:t>
            </w:r>
          </w:p>
        </w:tc>
        <w:tc>
          <w:tcPr>
            <w:tcW w:w="4470" w:type="dxa"/>
            <w:shd w:val="clear" w:fill="f2f2f2"/>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Know the goal: repair words and a way back.</w:t>
            </w:r>
          </w:p>
        </w:tc>
      </w:tr>
      <w:tr>
        <w:trPr/>
        <w:tc>
          <w:tcPr>
            <w:tcW w:w="1500" w:type="dxa"/>
            <w:shd w:val="clear" w:fill="ffffff"/>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Connect</w:t>
            </w:r>
          </w:p>
        </w:tc>
        <w:tc>
          <w:tcPr>
            <w:tcW w:w="4470" w:type="dxa"/>
            <w:shd w:val="clear" w:fill="ffffff"/>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Models a short, sincere repair line.</w:t>
            </w:r>
          </w:p>
        </w:tc>
        <w:tc>
          <w:tcPr>
            <w:tcW w:w="4470" w:type="dxa"/>
            <w:shd w:val="clear" w:fill="ffffff"/>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Practice a repair line with a partner.</w:t>
            </w:r>
          </w:p>
        </w:tc>
      </w:tr>
      <w:tr>
        <w:trPr/>
        <w:tc>
          <w:tcPr>
            <w:tcW w:w="1500" w:type="dxa"/>
            <w:shd w:val="clear" w:fill="f2f2f2"/>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Practice</w:t>
            </w:r>
          </w:p>
        </w:tc>
        <w:tc>
          <w:tcPr>
            <w:tcW w:w="4470" w:type="dxa"/>
            <w:shd w:val="clear" w:fill="f2f2f2"/>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Teaches a 3-part repair (name it, own it, fix it) and the re-entry routine.</w:t>
            </w:r>
          </w:p>
        </w:tc>
        <w:tc>
          <w:tcPr>
            <w:tcW w:w="4470" w:type="dxa"/>
            <w:shd w:val="clear" w:fill="f2f2f2"/>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Rehearse the repair steps and the re-entry routine.</w:t>
            </w:r>
          </w:p>
        </w:tc>
      </w:tr>
      <w:tr>
        <w:trPr/>
        <w:tc>
          <w:tcPr>
            <w:tcW w:w="1500" w:type="dxa"/>
            <w:shd w:val="clear" w:fill="ffffff"/>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Commit</w:t>
            </w:r>
          </w:p>
        </w:tc>
        <w:tc>
          <w:tcPr>
            <w:tcW w:w="4470" w:type="dxa"/>
            <w:shd w:val="clear" w:fill="ffffff"/>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Asks students to commit to using repair words instead of avoiding.</w:t>
            </w:r>
          </w:p>
        </w:tc>
        <w:tc>
          <w:tcPr>
            <w:tcW w:w="4470" w:type="dxa"/>
            <w:shd w:val="clear" w:fill="ffffff"/>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Commit to a repair move they'll use when they slip.</w:t>
            </w:r>
          </w:p>
        </w:tc>
      </w:tr>
      <w:tr>
        <w:trPr/>
        <w:tc>
          <w:tcPr>
            <w:tcW w:w="1500" w:type="dxa"/>
            <w:shd w:val="clear" w:fill="f2f2f2"/>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Transition</w:t>
            </w:r>
          </w:p>
        </w:tc>
        <w:tc>
          <w:tcPr>
            <w:tcW w:w="4470" w:type="dxa"/>
            <w:shd w:val="clear" w:fill="f2f2f2"/>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Cues the close; models a clean re-entry.</w:t>
            </w:r>
          </w:p>
        </w:tc>
        <w:tc>
          <w:tcPr>
            <w:tcW w:w="4470" w:type="dxa"/>
            <w:shd w:val="clear" w:fill="f2f2f2"/>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Re-enter learning using the routine, no lingering shame.</w:t>
            </w:r>
          </w:p>
        </w:tc>
      </w:tr>
    </w:tbl>
    <w:p>
      <w:pPr>
        <w:spacing w:before="0" w:after="100"/>
      </w:pPr>
    </w:p>
    <w:p>
      <w:pPr>
        <w:spacing w:before="260" w:after="100"/>
      </w:pPr>
      <w:r>
        <w:rPr>
          <w:rFonts w:ascii="Calibri" w:cs="Calibri" w:eastAsia="Calibri" w:hAnsi="Calibri"/>
          <w:b/>
          <w:bCs/>
          <w:color w:val="b3312c"/>
          <w:sz w:val="20"/>
          <w:szCs w:val="20"/>
        </w:rPr>
        <w:t xml:space="preserve">NON-NEGOTIABLES</w:t>
      </w:r>
    </w:p>
    <w:p>
      <w:pPr>
        <w:numPr>
          <w:ilvl w:val="0"/>
          <w:numId w:val="1"/>
        </w:numPr>
        <w:spacing w:before="40" w:after="40"/>
        <w:ind w:left="480" w:hanging="280"/>
      </w:pPr>
      <w:r>
        <w:rPr>
          <w:rFonts w:ascii="Calibri" w:cs="Calibri" w:eastAsia="Calibri" w:hAnsi="Calibri"/>
          <w:color w:val="1a1a1a"/>
          <w:sz w:val="21"/>
          <w:szCs w:val="21"/>
        </w:rPr>
        <w:t xml:space="preserve">Repair language is short and taught — long apologies aren't the goal; ‘name it, own it, fix it' is.</w:t>
      </w:r>
    </w:p>
    <w:p>
      <w:pPr>
        <w:numPr>
          <w:ilvl w:val="0"/>
          <w:numId w:val="1"/>
        </w:numPr>
        <w:spacing w:before="40" w:after="40"/>
        <w:ind w:left="480" w:hanging="280"/>
      </w:pPr>
      <w:r>
        <w:rPr>
          <w:rFonts w:ascii="Calibri" w:cs="Calibri" w:eastAsia="Calibri" w:hAnsi="Calibri"/>
          <w:color w:val="1a1a1a"/>
          <w:sz w:val="21"/>
          <w:szCs w:val="21"/>
        </w:rPr>
        <w:t xml:space="preserve">Re-entry is welcomed, not interrogated — the routine returns the student to learning without a re-trial.</w:t>
      </w:r>
    </w:p>
    <w:p>
      <w:pPr>
        <w:numPr>
          <w:ilvl w:val="0"/>
          <w:numId w:val="1"/>
        </w:numPr>
        <w:spacing w:before="40" w:after="40"/>
        <w:ind w:left="480" w:hanging="280"/>
      </w:pPr>
      <w:r>
        <w:rPr>
          <w:rFonts w:ascii="Calibri" w:cs="Calibri" w:eastAsia="Calibri" w:hAnsi="Calibri"/>
          <w:color w:val="1a1a1a"/>
          <w:sz w:val="21"/>
          <w:szCs w:val="21"/>
        </w:rPr>
        <w:t xml:space="preserve">Adults model repair too; a teacher who repairs a mistake makes the skill real.</w:t>
      </w:r>
    </w:p>
    <w:p>
      <w:pPr>
        <w:spacing w:before="260" w:after="100"/>
      </w:pPr>
      <w:r>
        <w:rPr>
          <w:rFonts w:ascii="Calibri" w:cs="Calibri" w:eastAsia="Calibri" w:hAnsi="Calibri"/>
          <w:b/>
          <w:bCs/>
          <w:color w:val="b3312c"/>
          <w:sz w:val="20"/>
          <w:szCs w:val="20"/>
        </w:rPr>
        <w:t xml:space="preserve">SAMPLE TEACHER LANGUAGE (WTD)</w:t>
      </w:r>
    </w:p>
    <w:p>
      <w:pPr>
        <w:spacing w:before="0" w:after="80"/>
      </w:pPr>
      <w:r>
        <w:rPr>
          <w:rFonts w:ascii="Calibri" w:cs="Calibri" w:eastAsia="Calibri" w:hAnsi="Calibri"/>
          <w:b/>
          <w:bCs/>
          <w:color w:val="1a1a1a"/>
          <w:sz w:val="21"/>
          <w:szCs w:val="21"/>
        </w:rPr>
        <w:t xml:space="preserve">Repair frame: </w:t>
      </w:r>
      <w:r>
        <w:rPr>
          <w:rFonts w:ascii="Calibri" w:cs="Calibri" w:eastAsia="Calibri" w:hAnsi="Calibri"/>
          <w:color w:val="1a1a1a"/>
          <w:sz w:val="21"/>
          <w:szCs w:val="21"/>
        </w:rPr>
        <w:t xml:space="preserve">“Name it, own it, fix it — short and real.”</w:t>
      </w:r>
    </w:p>
    <w:p>
      <w:pPr>
        <w:spacing w:before="0" w:after="80"/>
      </w:pPr>
      <w:r>
        <w:rPr>
          <w:rFonts w:ascii="Calibri" w:cs="Calibri" w:eastAsia="Calibri" w:hAnsi="Calibri"/>
          <w:b/>
          <w:bCs/>
          <w:color w:val="1a1a1a"/>
          <w:sz w:val="21"/>
          <w:szCs w:val="21"/>
        </w:rPr>
        <w:t xml:space="preserve">Re-entry cue: </w:t>
      </w:r>
      <w:r>
        <w:rPr>
          <w:rFonts w:ascii="Calibri" w:cs="Calibri" w:eastAsia="Calibri" w:hAnsi="Calibri"/>
          <w:color w:val="1a1a1a"/>
          <w:sz w:val="21"/>
          <w:szCs w:val="21"/>
        </w:rPr>
        <w:t xml:space="preserve">“Welcome back — pick up right here.”</w:t>
      </w:r>
    </w:p>
    <w:p>
      <w:pPr>
        <w:pBdr>
          <w:top w:val="single" w:sz="4" w:space="4" w:color="d9d9d9"/>
        </w:pBdr>
        <w:spacing w:before="200" w:after="120"/>
      </w:pPr>
      <w:r>
        <w:rPr>
          <w:rFonts w:ascii="Calibri" w:cs="Calibri" w:eastAsia="Calibri" w:hAnsi="Calibri"/>
          <w:i/>
          <w:iCs/>
          <w:color w:val="6e6e6e"/>
          <w:sz w:val="16"/>
          <w:szCs w:val="16"/>
        </w:rPr>
        <w:t xml:space="preserve">TLAC: Warm/Strict, Emotional Constancy · GBF: Firm Calm Finesse, Narrate the Positive · Ties to Emotional Constancy</w:t>
      </w:r>
    </w:p>
    <w:p>
      <w:r>
        <w:br w:type="page"/>
      </w:r>
    </w:p>
    <w:p>
      <w:pPr>
        <w:pBdr>
          <w:bottom w:val="single" w:sz="12" w:space="4" w:color="b3312c"/>
        </w:pBdr>
        <w:spacing w:before="0" w:after="60"/>
      </w:pPr>
      <w:r>
        <w:rPr>
          <w:rFonts w:ascii="Calibri" w:cs="Calibri" w:eastAsia="Calibri" w:hAnsi="Calibri"/>
          <w:b/>
          <w:bCs/>
          <w:color w:val="3f3f3f"/>
          <w:sz w:val="40"/>
          <w:szCs w:val="40"/>
        </w:rPr>
        <w:t xml:space="preserve">Teaching Repair Language and Recovery: Sample Script</w:t>
      </w:r>
    </w:p>
    <w:p>
      <w:pPr>
        <w:spacing w:after="140"/>
      </w:pPr>
      <w:r>
        <w:rPr>
          <w:rFonts w:ascii="Calibri" w:cs="Calibri" w:eastAsia="Calibri" w:hAnsi="Calibri"/>
          <w:color w:val="1a1a1a"/>
          <w:sz w:val="21"/>
          <w:szCs w:val="21"/>
        </w:rPr>
        <w:t xml:space="preserve">This is a sample script. It's meant to be taught, not read verbatim — add your own school's language, examples, and personality before you use it. It teaches repair language and the re-entry routine inside the protected Morning Meeting block; adjust pacing for your grade band.</w:t>
      </w:r>
    </w:p>
    <w:p>
      <w:pPr>
        <w:spacing w:before="160" w:after="60"/>
      </w:pPr>
      <w:r>
        <w:rPr>
          <w:rFonts w:ascii="Calibri" w:cs="Calibri" w:eastAsia="Calibri" w:hAnsi="Calibri"/>
          <w:b/>
          <w:bCs/>
          <w:color w:val="3f3f3f"/>
          <w:sz w:val="22"/>
          <w:szCs w:val="22"/>
        </w:rPr>
        <w:t xml:space="preserve">Day 7 Focus: Introducing Repair Language and Recovery (≈ 30 minutes)</w:t>
      </w:r>
    </w:p>
    <w:p>
      <w:pPr>
        <w:spacing w:before="160" w:after="60"/>
      </w:pPr>
      <w:r>
        <w:rPr>
          <w:rFonts w:ascii="Calibri" w:cs="Calibri" w:eastAsia="Calibri" w:hAnsi="Calibri"/>
          <w:b/>
          <w:bCs/>
          <w:color w:val="3f3f3f"/>
          <w:sz w:val="22"/>
          <w:szCs w:val="22"/>
        </w:rPr>
        <w:t xml:space="preserve">1. Hook &amp; Purpose (3 min)</w:t>
      </w:r>
    </w:p>
    <w:p>
      <w:pPr>
        <w:spacing w:before="0" w:after="100"/>
      </w:pPr>
      <w:r>
        <w:rPr>
          <w:rFonts w:ascii="Calibri" w:cs="Calibri" w:eastAsia="Calibri" w:hAnsi="Calibri"/>
          <w:b/>
          <w:bCs/>
          <w:color w:val="1a1a1a"/>
          <w:sz w:val="21"/>
          <w:szCs w:val="21"/>
        </w:rPr>
        <w:t xml:space="preserve">SAY: </w:t>
      </w:r>
      <w:r>
        <w:rPr>
          <w:rFonts w:ascii="Calibri" w:cs="Calibri" w:eastAsia="Calibri" w:hAnsi="Calibri"/>
          <w:color w:val="1a1a1a"/>
          <w:sz w:val="21"/>
          <w:szCs w:val="21"/>
        </w:rPr>
        <w:t xml:space="preserve">“Everyone messes up. The difference in this community is we know how to fix it and come back. Today we practice both.”</w:t>
      </w:r>
    </w:p>
    <w:p>
      <w:pPr>
        <w:spacing w:before="0" w:after="100"/>
      </w:pPr>
      <w:r>
        <w:rPr>
          <w:rFonts w:ascii="Calibri" w:cs="Calibri" w:eastAsia="Calibri" w:hAnsi="Calibri"/>
          <w:b/>
          <w:bCs/>
          <w:color w:val="1a1a1a"/>
          <w:sz w:val="21"/>
          <w:szCs w:val="21"/>
        </w:rPr>
        <w:t xml:space="preserve">DO: </w:t>
      </w:r>
      <w:r>
        <w:rPr>
          <w:rFonts w:ascii="Calibri" w:cs="Calibri" w:eastAsia="Calibri" w:hAnsi="Calibri"/>
          <w:color w:val="1a1a1a"/>
          <w:sz w:val="21"/>
          <w:szCs w:val="21"/>
        </w:rPr>
        <w:t xml:space="preserve">Gather students; post the ‘name it, own it, fix it' frame.</w:t>
      </w:r>
    </w:p>
    <w:p>
      <w:pPr>
        <w:spacing w:before="160" w:after="60"/>
      </w:pPr>
      <w:r>
        <w:rPr>
          <w:rFonts w:ascii="Calibri" w:cs="Calibri" w:eastAsia="Calibri" w:hAnsi="Calibri"/>
          <w:b/>
          <w:bCs/>
          <w:color w:val="3f3f3f"/>
          <w:sz w:val="22"/>
          <w:szCs w:val="22"/>
        </w:rPr>
        <w:t xml:space="preserve">2. Model Repair Language (6 min)</w:t>
      </w:r>
    </w:p>
    <w:p>
      <w:pPr>
        <w:spacing w:before="0" w:after="100"/>
      </w:pPr>
      <w:r>
        <w:rPr>
          <w:rFonts w:ascii="Calibri" w:cs="Calibri" w:eastAsia="Calibri" w:hAnsi="Calibri"/>
          <w:b/>
          <w:bCs/>
          <w:color w:val="1a1a1a"/>
          <w:sz w:val="21"/>
          <w:szCs w:val="21"/>
        </w:rPr>
        <w:t xml:space="preserve">SAY: </w:t>
      </w:r>
      <w:r>
        <w:rPr>
          <w:rFonts w:ascii="Calibri" w:cs="Calibri" w:eastAsia="Calibri" w:hAnsi="Calibri"/>
          <w:color w:val="1a1a1a"/>
          <w:sz w:val="21"/>
          <w:szCs w:val="21"/>
        </w:rPr>
        <w:t xml:space="preserve">“Watch a real repair: I name what happened, I own my part, I say how I'll fix it — short.”</w:t>
      </w:r>
    </w:p>
    <w:p>
      <w:pPr>
        <w:spacing w:before="0" w:after="100"/>
      </w:pPr>
      <w:r>
        <w:rPr>
          <w:rFonts w:ascii="Calibri" w:cs="Calibri" w:eastAsia="Calibri" w:hAnsi="Calibri"/>
          <w:b/>
          <w:bCs/>
          <w:color w:val="1a1a1a"/>
          <w:sz w:val="21"/>
          <w:szCs w:val="21"/>
        </w:rPr>
        <w:t xml:space="preserve">DO: </w:t>
      </w:r>
      <w:r>
        <w:rPr>
          <w:rFonts w:ascii="Calibri" w:cs="Calibri" w:eastAsia="Calibri" w:hAnsi="Calibri"/>
          <w:color w:val="1a1a1a"/>
          <w:sz w:val="21"/>
          <w:szCs w:val="21"/>
        </w:rPr>
        <w:t xml:space="preserve">Demonstrate a concise three-part repair.</w:t>
      </w:r>
    </w:p>
    <w:p>
      <w:pPr>
        <w:spacing w:before="160" w:after="60"/>
      </w:pPr>
      <w:r>
        <w:rPr>
          <w:rFonts w:ascii="Calibri" w:cs="Calibri" w:eastAsia="Calibri" w:hAnsi="Calibri"/>
          <w:b/>
          <w:bCs/>
          <w:color w:val="3f3f3f"/>
          <w:sz w:val="22"/>
          <w:szCs w:val="22"/>
        </w:rPr>
        <w:t xml:space="preserve">3. Model Re-Entry (5 min)</w:t>
      </w:r>
    </w:p>
    <w:p>
      <w:pPr>
        <w:spacing w:before="0" w:after="100"/>
      </w:pPr>
      <w:r>
        <w:rPr>
          <w:rFonts w:ascii="Calibri" w:cs="Calibri" w:eastAsia="Calibri" w:hAnsi="Calibri"/>
          <w:b/>
          <w:bCs/>
          <w:color w:val="1a1a1a"/>
          <w:sz w:val="21"/>
          <w:szCs w:val="21"/>
        </w:rPr>
        <w:t xml:space="preserve">SAY: </w:t>
      </w:r>
      <w:r>
        <w:rPr>
          <w:rFonts w:ascii="Calibri" w:cs="Calibri" w:eastAsia="Calibri" w:hAnsi="Calibri"/>
          <w:color w:val="1a1a1a"/>
          <w:sz w:val="21"/>
          <w:szCs w:val="21"/>
        </w:rPr>
        <w:t xml:space="preserve">“After repair, here's how you come back in — calm, no big scene, right back to learning.”</w:t>
      </w:r>
    </w:p>
    <w:p>
      <w:pPr>
        <w:spacing w:before="0" w:after="100"/>
      </w:pPr>
      <w:r>
        <w:rPr>
          <w:rFonts w:ascii="Calibri" w:cs="Calibri" w:eastAsia="Calibri" w:hAnsi="Calibri"/>
          <w:b/>
          <w:bCs/>
          <w:color w:val="1a1a1a"/>
          <w:sz w:val="21"/>
          <w:szCs w:val="21"/>
        </w:rPr>
        <w:t xml:space="preserve">DO: </w:t>
      </w:r>
      <w:r>
        <w:rPr>
          <w:rFonts w:ascii="Calibri" w:cs="Calibri" w:eastAsia="Calibri" w:hAnsi="Calibri"/>
          <w:color w:val="1a1a1a"/>
          <w:sz w:val="21"/>
          <w:szCs w:val="21"/>
        </w:rPr>
        <w:t xml:space="preserve">Model the re-entry routine from the reset spot.</w:t>
      </w:r>
    </w:p>
    <w:p>
      <w:pPr>
        <w:spacing w:before="160" w:after="60"/>
      </w:pPr>
      <w:r>
        <w:rPr>
          <w:rFonts w:ascii="Calibri" w:cs="Calibri" w:eastAsia="Calibri" w:hAnsi="Calibri"/>
          <w:b/>
          <w:bCs/>
          <w:color w:val="3f3f3f"/>
          <w:sz w:val="22"/>
          <w:szCs w:val="22"/>
        </w:rPr>
        <w:t xml:space="preserve">4. Practice Cold (5 min)</w:t>
      </w:r>
    </w:p>
    <w:p>
      <w:pPr>
        <w:spacing w:before="0" w:after="100"/>
      </w:pPr>
      <w:r>
        <w:rPr>
          <w:rFonts w:ascii="Calibri" w:cs="Calibri" w:eastAsia="Calibri" w:hAnsi="Calibri"/>
          <w:b/>
          <w:bCs/>
          <w:color w:val="1a1a1a"/>
          <w:sz w:val="21"/>
          <w:szCs w:val="21"/>
        </w:rPr>
        <w:t xml:space="preserve">SAY: </w:t>
      </w:r>
      <w:r>
        <w:rPr>
          <w:rFonts w:ascii="Calibri" w:cs="Calibri" w:eastAsia="Calibri" w:hAnsi="Calibri"/>
          <w:color w:val="1a1a1a"/>
          <w:sz w:val="21"/>
          <w:szCs w:val="21"/>
        </w:rPr>
        <w:t xml:space="preserve">“Practice the repair frame once with a partner.”</w:t>
      </w:r>
    </w:p>
    <w:p>
      <w:pPr>
        <w:spacing w:before="0" w:after="100"/>
      </w:pPr>
      <w:r>
        <w:rPr>
          <w:rFonts w:ascii="Calibri" w:cs="Calibri" w:eastAsia="Calibri" w:hAnsi="Calibri"/>
          <w:b/>
          <w:bCs/>
          <w:color w:val="1a1a1a"/>
          <w:sz w:val="21"/>
          <w:szCs w:val="21"/>
        </w:rPr>
        <w:t xml:space="preserve">DO: </w:t>
      </w:r>
      <w:r>
        <w:rPr>
          <w:rFonts w:ascii="Calibri" w:cs="Calibri" w:eastAsia="Calibri" w:hAnsi="Calibri"/>
          <w:color w:val="1a1a1a"/>
          <w:sz w:val="21"/>
          <w:szCs w:val="21"/>
        </w:rPr>
        <w:t xml:space="preserve">Students rehearse the three-part repair calmly.</w:t>
      </w:r>
    </w:p>
    <w:p>
      <w:pPr>
        <w:spacing w:before="160" w:after="60"/>
      </w:pPr>
      <w:r>
        <w:rPr>
          <w:rFonts w:ascii="Calibri" w:cs="Calibri" w:eastAsia="Calibri" w:hAnsi="Calibri"/>
          <w:b/>
          <w:bCs/>
          <w:color w:val="3f3f3f"/>
          <w:sz w:val="22"/>
          <w:szCs w:val="22"/>
        </w:rPr>
        <w:t xml:space="preserve">5. Practice Full Speed (5 min)</w:t>
      </w:r>
    </w:p>
    <w:p>
      <w:pPr>
        <w:spacing w:before="0" w:after="100"/>
      </w:pPr>
      <w:r>
        <w:rPr>
          <w:rFonts w:ascii="Calibri" w:cs="Calibri" w:eastAsia="Calibri" w:hAnsi="Calibri"/>
          <w:b/>
          <w:bCs/>
          <w:color w:val="1a1a1a"/>
          <w:sz w:val="21"/>
          <w:szCs w:val="21"/>
        </w:rPr>
        <w:t xml:space="preserve">SAY: </w:t>
      </w:r>
      <w:r>
        <w:rPr>
          <w:rFonts w:ascii="Calibri" w:cs="Calibri" w:eastAsia="Calibri" w:hAnsi="Calibri"/>
          <w:color w:val="1a1a1a"/>
          <w:sz w:val="21"/>
          <w:szCs w:val="21"/>
        </w:rPr>
        <w:t xml:space="preserve">“Now a realistic slip — repair, re-enter, keep going.”</w:t>
      </w:r>
    </w:p>
    <w:p>
      <w:pPr>
        <w:spacing w:before="0" w:after="100"/>
      </w:pPr>
      <w:r>
        <w:rPr>
          <w:rFonts w:ascii="Calibri" w:cs="Calibri" w:eastAsia="Calibri" w:hAnsi="Calibri"/>
          <w:b/>
          <w:bCs/>
          <w:color w:val="1a1a1a"/>
          <w:sz w:val="21"/>
          <w:szCs w:val="21"/>
        </w:rPr>
        <w:t xml:space="preserve">DO: </w:t>
      </w:r>
      <w:r>
        <w:rPr>
          <w:rFonts w:ascii="Calibri" w:cs="Calibri" w:eastAsia="Calibri" w:hAnsi="Calibri"/>
          <w:color w:val="1a1a1a"/>
          <w:sz w:val="21"/>
          <w:szCs w:val="21"/>
        </w:rPr>
        <w:t xml:space="preserve">Run a realistic repair-and-re-entry; narrate sincere repairs.</w:t>
      </w:r>
    </w:p>
    <w:p>
      <w:pPr>
        <w:spacing w:before="160" w:after="60"/>
      </w:pPr>
      <w:r>
        <w:rPr>
          <w:rFonts w:ascii="Calibri" w:cs="Calibri" w:eastAsia="Calibri" w:hAnsi="Calibri"/>
          <w:b/>
          <w:bCs/>
          <w:color w:val="3f3f3f"/>
          <w:sz w:val="22"/>
          <w:szCs w:val="22"/>
        </w:rPr>
        <w:t xml:space="preserve">Reinforcing the Routine (following days)</w:t>
      </w:r>
    </w:p>
    <w:p>
      <w:pPr>
        <w:numPr>
          <w:ilvl w:val="0"/>
          <w:numId w:val="1"/>
        </w:numPr>
        <w:spacing w:before="40" w:after="40"/>
        <w:ind w:left="480" w:hanging="280"/>
      </w:pPr>
      <w:r>
        <w:rPr>
          <w:rFonts w:ascii="Calibri" w:cs="Calibri" w:eastAsia="Calibri" w:hAnsi="Calibri"/>
          <w:color w:val="1a1a1a"/>
          <w:sz w:val="21"/>
          <w:szCs w:val="21"/>
        </w:rPr>
        <w:t xml:space="preserve">Run the six moves in the same order every morning — the order never changes, only the emphasis and the time.</w:t>
      </w:r>
    </w:p>
    <w:p>
      <w:pPr>
        <w:numPr>
          <w:ilvl w:val="0"/>
          <w:numId w:val="1"/>
        </w:numPr>
        <w:spacing w:before="40" w:after="40"/>
        <w:ind w:left="480" w:hanging="280"/>
      </w:pPr>
      <w:r>
        <w:rPr>
          <w:rFonts w:ascii="Calibri" w:cs="Calibri" w:eastAsia="Calibri" w:hAnsi="Calibri"/>
          <w:color w:val="1a1a1a"/>
          <w:sz w:val="21"/>
          <w:szCs w:val="21"/>
        </w:rPr>
        <w:t xml:space="preserve">Narrate the positive specifically when a student nails a move — this is the routine, not a one-time compliment.</w:t>
      </w:r>
    </w:p>
    <w:p>
      <w:pPr>
        <w:numPr>
          <w:ilvl w:val="0"/>
          <w:numId w:val="1"/>
        </w:numPr>
        <w:spacing w:before="40" w:after="40"/>
        <w:ind w:left="480" w:hanging="280"/>
      </w:pPr>
      <w:r>
        <w:rPr>
          <w:rFonts w:ascii="Calibri" w:cs="Calibri" w:eastAsia="Calibri" w:hAnsi="Calibri"/>
          <w:color w:val="1a1a1a"/>
          <w:sz w:val="21"/>
          <w:szCs w:val="21"/>
        </w:rPr>
        <w:t xml:space="preserve">When a move breaks down, reset calmly and run it again rather than letting it slide.</w:t>
      </w:r>
    </w:p>
    <w:p>
      <w:pPr>
        <w:numPr>
          <w:ilvl w:val="0"/>
          <w:numId w:val="1"/>
        </w:numPr>
        <w:spacing w:before="40" w:after="40"/>
        <w:ind w:left="480" w:hanging="280"/>
      </w:pPr>
      <w:r>
        <w:rPr>
          <w:rFonts w:ascii="Calibri" w:cs="Calibri" w:eastAsia="Calibri" w:hAnsi="Calibri"/>
          <w:color w:val="1a1a1a"/>
          <w:sz w:val="21"/>
          <w:szCs w:val="21"/>
        </w:rPr>
        <w:t xml:space="preserve">Hold the Morning Meeting scaffold times; protect the 7:45 start every day.</w:t>
      </w:r>
    </w:p>
    <w:p>
      <w:pPr>
        <w:numPr>
          <w:ilvl w:val="0"/>
          <w:numId w:val="1"/>
        </w:numPr>
        <w:spacing w:before="40" w:after="40"/>
        <w:ind w:left="480" w:hanging="280"/>
      </w:pPr>
      <w:r>
        <w:rPr>
          <w:rFonts w:ascii="Calibri" w:cs="Calibri" w:eastAsia="Calibri" w:hAnsi="Calibri"/>
          <w:color w:val="1a1a1a"/>
          <w:sz w:val="21"/>
          <w:szCs w:val="21"/>
        </w:rPr>
        <w:t xml:space="preserve">By the target day, expect students to run the block with minimal prompting.</w:t>
      </w:r>
    </w:p>
    <w:p>
      <w:pPr>
        <w:spacing w:before="60" w:after="120"/>
      </w:pPr>
      <w:r>
        <w:rPr>
          <w:rFonts w:ascii="Calibri" w:cs="Calibri" w:eastAsia="Calibri" w:hAnsi="Calibri"/>
          <w:color w:val="1a1a1a"/>
          <w:sz w:val="21"/>
          <w:szCs w:val="21"/>
        </w:rPr>
        <w:t xml:space="preserve">Personalize before you teach it: use your own students' names and the cues they already know.</w:t>
      </w:r>
    </w:p>
    <w:sectPr>
      <w:headerReference r:id="rId6" w:type="default"/>
      <w:footerReference r:id="rId7" w:type="default"/>
      <w:pgSz w:h="15840" w:w="12240" w:orient="portrait"/>
      <w:pgMar w:bottom="900" w:top="900" w:left="900" w:right="900" w:header="708" w:footer="708"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3">
    <w:pPr>
      <w:jc w:val="center"/>
      <w:rPr/>
    </w:pPr>
    <w:r w:rsidDel="00000000" w:rsidR="00000000" w:rsidRPr="00000000">
      <w:rPr>
        <w:rFonts w:ascii="Calibri" w:cs="Calibri" w:eastAsia="Calibri" w:hAnsi="Calibri"/>
        <w:color w:val="6e6e6e"/>
        <w:sz w:val="16"/>
        <w:szCs w:val="16"/>
        <w:rtl w:val="0"/>
      </w:rPr>
      <w:t xml:space="preserve">Matchbook Learning · </w:t>
    </w:r>
    <w:r w:rsidDel="00000000" w:rsidR="00000000" w:rsidRPr="00000000">
      <w:rPr>
        <w:rFonts w:ascii="Calibri" w:cs="Calibri" w:eastAsia="Calibri" w:hAnsi="Calibri"/>
        <w:color w:val="6e6e6e"/>
        <w:sz w:val="16"/>
        <w:szCs w:val="16"/>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2">
    <w:pPr>
      <w:pBdr>
        <w:bottom w:color="d9d9d9" w:space="4" w:sz="4" w:val="single"/>
      </w:pBdr>
      <w:rPr/>
    </w:pPr>
    <w:r w:rsidDel="00000000" w:rsidR="00000000" w:rsidRPr="00000000">
      <w:rPr>
        <w:rFonts w:ascii="Calibri" w:cs="Calibri" w:eastAsia="Calibri" w:hAnsi="Calibri"/>
        <w:b w:val="1"/>
        <w:bCs w:val="1"/>
        <w:color w:val="6e6e6e"/>
        <w:sz w:val="16"/>
        <w:szCs w:val="16"/>
        <w:rtl w:val="0"/>
      </w:rPr>
      <w:t xml:space="preserve">MATCHBOOK LEARNING K–8 · CULTURE CAMP</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