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Readiness Review and Launch</w:t>
      </w:r>
    </w:p>
    <w:p>
      <w:pPr>
        <w:spacing w:before="0" w:after="200"/>
      </w:pPr>
      <w:r>
        <w:rPr>
          <w:rFonts w:ascii="Calibri" w:cs="Calibri" w:eastAsia="Calibri" w:hAnsi="Calibri"/>
          <w:i/>
          <w:iCs/>
          <w:color w:val="6e6e6e"/>
          <w:sz w:val="18"/>
          <w:szCs w:val="18"/>
        </w:rPr>
        <w:t xml:space="preserve">Culture Camp · Morning Meeting Lesson — Day 10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Readiness Review and Launch</w:t>
      </w:r>
    </w:p>
    <w:p>
      <w:pPr>
        <w:spacing w:before="0" w:after="140"/>
      </w:pPr>
      <w:r>
        <w:rPr>
          <w:rFonts w:ascii="Calibri" w:cs="Calibri" w:eastAsia="Calibri" w:hAnsi="Calibri"/>
          <w:i/>
          <w:iCs/>
          <w:color w:val="6e6e6e"/>
          <w:sz w:val="19"/>
          <w:szCs w:val="19"/>
        </w:rPr>
        <w:t xml:space="preserve">Day 10 of 10 · 15 minutes · Starts 7:45 · Focus: Students demonstrate the routines while adults identify what is ready and what needs reteaching.</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Day 10 is not new content — it's proof. Students demonstrate the full block at speed while adults use look-fors to decide, specifically, what is launch-ready and what gets a targeted reteach in the weeks ahead.</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brief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quickly — this is a demonstration day.</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show the routine, name what's ready.</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demonstrate the six moves at standard.</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Observes the greeting with look-fors (Radar).</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Run Connect independently, at standard.</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Watches students run the full block; marks look-fors.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Demonstrate the block with minimal prompting.</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one schoolwide strength and one reteach target.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the routine going into the regular schedule.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Launches the routine into daily use; narrates readiness.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 to the regular day owning the routine.</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Day 10 measures, it doesn't teach — resist adding new content; capture look-fors instead.</w:t>
      </w:r>
    </w:p>
    <w:p>
      <w:pPr>
        <w:numPr>
          <w:ilvl w:val="0"/>
          <w:numId w:val="1"/>
        </w:numPr>
        <w:spacing w:before="40" w:after="40"/>
        <w:ind w:left="480" w:hanging="280"/>
      </w:pPr>
      <w:r>
        <w:rPr>
          <w:rFonts w:ascii="Calibri" w:cs="Calibri" w:eastAsia="Calibri" w:hAnsi="Calibri"/>
          <w:color w:val="1a1a1a"/>
          <w:sz w:val="21"/>
          <w:szCs w:val="21"/>
        </w:rPr>
        <w:t xml:space="preserve">Reteach decisions are specific (‘reteach Recall at recess'), not a blanket ‘do it all again'.</w:t>
      </w:r>
    </w:p>
    <w:p>
      <w:pPr>
        <w:numPr>
          <w:ilvl w:val="0"/>
          <w:numId w:val="1"/>
        </w:numPr>
        <w:spacing w:before="40" w:after="40"/>
        <w:ind w:left="480" w:hanging="280"/>
      </w:pPr>
      <w:r>
        <w:rPr>
          <w:rFonts w:ascii="Calibri" w:cs="Calibri" w:eastAsia="Calibri" w:hAnsi="Calibri"/>
          <w:color w:val="1a1a1a"/>
          <w:sz w:val="21"/>
          <w:szCs w:val="21"/>
        </w:rPr>
        <w:t xml:space="preserve">Launch is a handoff to the regular schedule — the routine continues, it doesn't end at Day 10.</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Readiness call: </w:t>
      </w:r>
      <w:r>
        <w:rPr>
          <w:rFonts w:ascii="Calibri" w:cs="Calibri" w:eastAsia="Calibri" w:hAnsi="Calibri"/>
          <w:color w:val="1a1a1a"/>
          <w:sz w:val="21"/>
          <w:szCs w:val="21"/>
        </w:rPr>
        <w:t xml:space="preserve">“Show me the whole block — I'm watching for what's ready.”</w:t>
      </w:r>
    </w:p>
    <w:p>
      <w:pPr>
        <w:spacing w:before="0" w:after="80"/>
      </w:pPr>
      <w:r>
        <w:rPr>
          <w:rFonts w:ascii="Calibri" w:cs="Calibri" w:eastAsia="Calibri" w:hAnsi="Calibri"/>
          <w:b/>
          <w:bCs/>
          <w:color w:val="1a1a1a"/>
          <w:sz w:val="21"/>
          <w:szCs w:val="21"/>
        </w:rPr>
        <w:t xml:space="preserve">Launch line: </w:t>
      </w:r>
      <w:r>
        <w:rPr>
          <w:rFonts w:ascii="Calibri" w:cs="Calibri" w:eastAsia="Calibri" w:hAnsi="Calibri"/>
          <w:color w:val="1a1a1a"/>
          <w:sz w:val="21"/>
          <w:szCs w:val="21"/>
        </w:rPr>
        <w:t xml:space="preserve">“This is our routine now — every morning, all year.”</w:t>
      </w:r>
    </w:p>
    <w:p>
      <w:pPr>
        <w:pBdr>
          <w:top w:val="single" w:sz="4" w:space="4" w:color="d9d9d9"/>
        </w:pBdr>
        <w:spacing w:before="200" w:after="120"/>
      </w:pPr>
      <w:r>
        <w:rPr>
          <w:rFonts w:ascii="Calibri" w:cs="Calibri" w:eastAsia="Calibri" w:hAnsi="Calibri"/>
          <w:i/>
          <w:iCs/>
          <w:color w:val="6e6e6e"/>
          <w:sz w:val="16"/>
          <w:szCs w:val="16"/>
        </w:rPr>
        <w:t xml:space="preserve">TLAC: Do It Again, 100% · GBF: Radar / Be Seen Looking, Check for Understanding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Readiness Review and Launch: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the readiness review and launch inside the protected Morning Meeting block; adjust pacing for your grade band.</w:t>
      </w:r>
    </w:p>
    <w:p>
      <w:pPr>
        <w:spacing w:before="160" w:after="60"/>
      </w:pPr>
      <w:r>
        <w:rPr>
          <w:rFonts w:ascii="Calibri" w:cs="Calibri" w:eastAsia="Calibri" w:hAnsi="Calibri"/>
          <w:b/>
          <w:bCs/>
          <w:color w:val="3f3f3f"/>
          <w:sz w:val="22"/>
          <w:szCs w:val="22"/>
        </w:rPr>
        <w:t xml:space="preserve">Day 10 Focus: Introducing Readiness Review and Launch (≈ 15 minutes)</w:t>
      </w:r>
    </w:p>
    <w:p>
      <w:pPr>
        <w:spacing w:before="160" w:after="60"/>
      </w:pPr>
      <w:r>
        <w:rPr>
          <w:rFonts w:ascii="Calibri" w:cs="Calibri" w:eastAsia="Calibri" w:hAnsi="Calibri"/>
          <w:b/>
          <w:bCs/>
          <w:color w:val="3f3f3f"/>
          <w:sz w:val="22"/>
          <w:szCs w:val="22"/>
        </w:rPr>
        <w:t xml:space="preserve">1. Hook &amp; Purpose (2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“Today you show what you own. I'm watching the whole block to see what's ready and what we'll sharpen.”</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have the look-fors ready on your clipboard.</w:t>
      </w:r>
    </w:p>
    <w:p>
      <w:pPr>
        <w:spacing w:before="160" w:after="60"/>
      </w:pPr>
      <w:r>
        <w:rPr>
          <w:rFonts w:ascii="Calibri" w:cs="Calibri" w:eastAsia="Calibri" w:hAnsi="Calibri"/>
          <w:b/>
          <w:bCs/>
          <w:color w:val="3f3f3f"/>
          <w:sz w:val="22"/>
          <w:szCs w:val="22"/>
        </w:rPr>
        <w:t xml:space="preserve">2. Demonstrate the Block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“Run all six moves like a normal morning — I'll be watching, not leading.”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run the full block with minimal prompting while you mark look-fors.</w:t>
      </w:r>
    </w:p>
    <w:p>
      <w:pPr>
        <w:spacing w:before="160" w:after="60"/>
      </w:pPr>
      <w:r>
        <w:rPr>
          <w:rFonts w:ascii="Calibri" w:cs="Calibri" w:eastAsia="Calibri" w:hAnsi="Calibri"/>
          <w:b/>
          <w:bCs/>
          <w:color w:val="3f3f3f"/>
          <w:sz w:val="22"/>
          <w:szCs w:val="22"/>
        </w:rPr>
        <w:t xml:space="preserve">3. Name What's Ready (3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what's launch-ready, and here's the one thing we'll reteach.”</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Name one strength and one specific reteach target from the evidence.</w:t>
      </w:r>
    </w:p>
    <w:p>
      <w:pPr>
        <w:spacing w:before="160" w:after="60"/>
      </w:pPr>
      <w:r>
        <w:rPr>
          <w:rFonts w:ascii="Calibri" w:cs="Calibri" w:eastAsia="Calibri" w:hAnsi="Calibri"/>
          <w:b/>
          <w:bCs/>
          <w:color w:val="3f3f3f"/>
          <w:sz w:val="22"/>
          <w:szCs w:val="22"/>
        </w:rPr>
        <w:t xml:space="preserve">4. Practice the Weak Spot (2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run just that one move again, tight.”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Reteach and re-run only the identified move.</w:t>
      </w:r>
    </w:p>
    <w:p>
      <w:pPr>
        <w:spacing w:before="160" w:after="60"/>
      </w:pPr>
      <w:r>
        <w:rPr>
          <w:rFonts w:ascii="Calibri" w:cs="Calibri" w:eastAsia="Calibri" w:hAnsi="Calibri"/>
          <w:b/>
          <w:bCs/>
          <w:color w:val="3f3f3f"/>
          <w:sz w:val="22"/>
          <w:szCs w:val="22"/>
        </w:rPr>
        <w:t xml:space="preserve">5. Launch (2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“This is our routine now — same six moves, every morning.”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Transition students into the regular schedule owning the routine.</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