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Narrow" w:hAnsi="Arial Narrow"/>
          <w:b/>
          <w:i w:val="0"/>
          <w:color w:val="E21C24"/>
          <w:sz w:val="21"/>
        </w:rPr>
        <w:t>MATCHBOOK CULTURE CAMP  ·  DAY 1  ·  TEACHER FACILITATION GUIDE</w:t>
      </w:r>
    </w:p>
    <w:p>
      <w:pPr>
        <w:pBdr>
          <w:bottom w:val="single" w:sz="18" w:space="2" w:color="E21C24"/>
        </w:pBdr>
      </w:pPr>
      <w:r>
        <w:rPr>
          <w:rFonts w:ascii="Arial Narrow" w:hAnsi="Arial Narrow"/>
          <w:b/>
          <w:i w:val="0"/>
          <w:color w:val="1A1A1A"/>
          <w:sz w:val="48"/>
        </w:rPr>
        <w:t>BREAKFAST HOLDING ROUTINE</w:t>
      </w:r>
    </w:p>
    <w:p/>
    <w:p>
      <w:r>
        <w:rPr>
          <w:rFonts w:ascii="Arial Narrow" w:hAnsi="Arial Narrow"/>
          <w:b/>
          <w:i w:val="0"/>
          <w:color w:val="1A1A1A"/>
          <w:sz w:val="26"/>
        </w:rPr>
        <w:t>SESSION IDENTITY</w:t>
      </w:r>
    </w:p>
    <w:p>
      <w:pPr>
        <w:pStyle w:val="ListBullet"/>
      </w:pPr>
      <w:r>
        <w:rPr>
          <w:rFonts w:ascii="Calibri" w:hAnsi="Calibri"/>
          <w:b w:val="0"/>
          <w:i w:val="0"/>
          <w:color w:val="4A4A4A"/>
          <w:sz w:val="22"/>
        </w:rPr>
        <w:t>Audience: Students and teachers</w:t>
      </w:r>
    </w:p>
    <w:p>
      <w:pPr>
        <w:pStyle w:val="ListBullet"/>
      </w:pPr>
      <w:r>
        <w:rPr>
          <w:rFonts w:ascii="Calibri" w:hAnsi="Calibri"/>
          <w:b w:val="0"/>
          <w:i w:val="0"/>
          <w:color w:val="4A4A4A"/>
          <w:sz w:val="22"/>
        </w:rPr>
        <w:t>Runtime: 15 minutes</w:t>
      </w:r>
    </w:p>
    <w:p>
      <w:pPr>
        <w:pStyle w:val="ListBullet"/>
      </w:pPr>
      <w:r>
        <w:rPr>
          <w:rFonts w:ascii="Calibri" w:hAnsi="Calibri"/>
          <w:b w:val="0"/>
          <w:i w:val="0"/>
          <w:color w:val="4A4A4A"/>
          <w:sz w:val="22"/>
        </w:rPr>
        <w:t>Culture Camp Day: Culture Camp Day 1</w:t>
      </w:r>
    </w:p>
    <w:p>
      <w:pPr>
        <w:pStyle w:val="ListBullet"/>
      </w:pPr>
      <w:r>
        <w:rPr>
          <w:rFonts w:ascii="Calibri" w:hAnsi="Calibri"/>
          <w:b w:val="0"/>
          <w:i w:val="0"/>
          <w:color w:val="4A4A4A"/>
          <w:sz w:val="22"/>
        </w:rPr>
        <w:t>Track: Daily Anchors</w:t>
      </w:r>
    </w:p>
    <w:p>
      <w:r>
        <w:rPr>
          <w:rFonts w:ascii="Arial Narrow" w:hAnsi="Arial Narrow"/>
          <w:b/>
          <w:i w:val="0"/>
          <w:color w:val="E21C24"/>
          <w:sz w:val="26"/>
        </w:rPr>
        <w:t>TEACHER PURPOSE</w:t>
      </w:r>
    </w:p>
    <w:p>
      <w:r>
        <w:rPr>
          <w:rFonts w:ascii="Calibri" w:hAnsi="Calibri"/>
          <w:b w:val="0"/>
          <w:i w:val="0"/>
          <w:color w:val="4A4A4A"/>
          <w:sz w:val="22"/>
        </w:rPr>
        <w:t>The breakfast hold is short, social, and unstructured by default - which is why it can blow up the morning. Without a taught routine, breakfast becomes the loudest, longest, and most-corrected window of the day. With a taught routine, it becomes a calm bridge between arrival and announcements. The hold is one of those moments where the absence of teaching is the loudest thing in the room.</w:t>
      </w:r>
    </w:p>
    <w:p>
      <w:r>
        <w:rPr>
          <w:rFonts w:ascii="Arial Narrow" w:hAnsi="Arial Narrow"/>
          <w:b/>
          <w:i w:val="0"/>
          <w:color w:val="E21C24"/>
          <w:sz w:val="26"/>
        </w:rPr>
        <w:t>STUDENT OUTCOMES</w:t>
      </w:r>
    </w:p>
    <w:p>
      <w:pPr>
        <w:pStyle w:val="ListBullet"/>
      </w:pPr>
      <w:r>
        <w:rPr>
          <w:rFonts w:ascii="Calibri" w:hAnsi="Calibri"/>
          <w:b w:val="0"/>
          <w:i w:val="0"/>
          <w:color w:val="4A4A4A"/>
          <w:sz w:val="22"/>
        </w:rPr>
        <w:t>Describe what students do during the breakfast hold.</w:t>
      </w:r>
    </w:p>
    <w:p>
      <w:pPr>
        <w:pStyle w:val="ListBullet"/>
      </w:pPr>
      <w:r>
        <w:rPr>
          <w:rFonts w:ascii="Calibri" w:hAnsi="Calibri"/>
          <w:b w:val="0"/>
          <w:i w:val="0"/>
          <w:color w:val="4A4A4A"/>
          <w:sz w:val="22"/>
        </w:rPr>
        <w:t>Identify the two voices allowed during the hold and what they sound like.</w:t>
      </w:r>
    </w:p>
    <w:p>
      <w:pPr>
        <w:pStyle w:val="ListBullet"/>
      </w:pPr>
      <w:r>
        <w:rPr>
          <w:rFonts w:ascii="Calibri" w:hAnsi="Calibri"/>
          <w:b w:val="0"/>
          <w:i w:val="0"/>
          <w:color w:val="4A4A4A"/>
          <w:sz w:val="22"/>
        </w:rPr>
        <w:t>Know when the hold ends and what comes next.</w:t>
      </w:r>
    </w:p>
    <w:p>
      <w:r>
        <w:rPr>
          <w:rFonts w:ascii="Arial Narrow" w:hAnsi="Arial Narrow"/>
          <w:b/>
          <w:i w:val="0"/>
          <w:color w:val="E21C24"/>
          <w:sz w:val="32"/>
        </w:rPr>
        <w:t>RUN OF SHOW (TIME-STAMPED)</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val="clear" w:fill="1A1A1A"/>
          </w:tcPr>
          <w:p>
            <w:r/>
            <w:r>
              <w:rPr>
                <w:rFonts w:ascii="Calibri" w:hAnsi="Calibri"/>
                <w:b/>
                <w:i w:val="0"/>
                <w:color w:val="FFFFFF"/>
                <w:sz w:val="19"/>
              </w:rPr>
              <w:t>Time</w:t>
            </w:r>
          </w:p>
        </w:tc>
        <w:tc>
          <w:tcPr>
            <w:tcW w:type="dxa" w:w="2556"/>
            <w:shd w:val="clear" w:fill="1A1A1A"/>
          </w:tcPr>
          <w:p>
            <w:r/>
            <w:r>
              <w:rPr>
                <w:rFonts w:ascii="Calibri" w:hAnsi="Calibri"/>
                <w:b/>
                <w:i w:val="0"/>
                <w:color w:val="FFFFFF"/>
                <w:sz w:val="19"/>
              </w:rPr>
              <w:t>Min</w:t>
            </w:r>
          </w:p>
        </w:tc>
        <w:tc>
          <w:tcPr>
            <w:tcW w:type="dxa" w:w="2556"/>
            <w:shd w:val="clear" w:fill="1A1A1A"/>
          </w:tcPr>
          <w:p>
            <w:r/>
            <w:r>
              <w:rPr>
                <w:rFonts w:ascii="Calibri" w:hAnsi="Calibri"/>
                <w:b/>
                <w:i w:val="0"/>
                <w:color w:val="FFFFFF"/>
                <w:sz w:val="19"/>
              </w:rPr>
              <w:t>Segment</w:t>
            </w:r>
          </w:p>
        </w:tc>
        <w:tc>
          <w:tcPr>
            <w:tcW w:type="dxa" w:w="2556"/>
            <w:shd w:val="clear" w:fill="1A1A1A"/>
          </w:tcPr>
          <w:p>
            <w:r/>
            <w:r>
              <w:rPr>
                <w:rFonts w:ascii="Calibri" w:hAnsi="Calibri"/>
                <w:b/>
                <w:i w:val="0"/>
                <w:color w:val="FFFFFF"/>
                <w:sz w:val="19"/>
              </w:rPr>
              <w:t>Teacher Direction</w:t>
            </w:r>
          </w:p>
        </w:tc>
      </w:tr>
      <w:tr>
        <w:tc>
          <w:tcPr>
            <w:tcW w:type="dxa" w:w="2556"/>
            <w:shd w:val="clear" w:fill="FFFFFF"/>
          </w:tcPr>
          <w:p>
            <w:r/>
            <w:r>
              <w:rPr>
                <w:rFonts w:ascii="Calibri" w:hAnsi="Calibri"/>
                <w:b w:val="0"/>
                <w:i w:val="0"/>
                <w:color w:val="4A4A4A"/>
                <w:sz w:val="19"/>
              </w:rPr>
              <w:t>0:00–0:02</w:t>
            </w:r>
          </w:p>
        </w:tc>
        <w:tc>
          <w:tcPr>
            <w:tcW w:type="dxa" w:w="2556"/>
            <w:shd w:val="clear" w:fill="FFFFFF"/>
          </w:tcPr>
          <w:p>
            <w:r/>
            <w:r>
              <w:rPr>
                <w:rFonts w:ascii="Calibri" w:hAnsi="Calibri"/>
                <w:b w:val="0"/>
                <w:i w:val="0"/>
                <w:color w:val="4A4A4A"/>
                <w:sz w:val="19"/>
              </w:rPr>
              <w:t>2</w:t>
            </w:r>
          </w:p>
        </w:tc>
        <w:tc>
          <w:tcPr>
            <w:tcW w:type="dxa" w:w="2556"/>
            <w:shd w:val="clear" w:fill="FFFFFF"/>
          </w:tcPr>
          <w:p>
            <w:r/>
            <w:r>
              <w:rPr>
                <w:rFonts w:ascii="Calibri" w:hAnsi="Calibri"/>
                <w:b w:val="0"/>
                <w:i w:val="0"/>
                <w:color w:val="4A4A4A"/>
                <w:sz w:val="19"/>
              </w:rPr>
              <w:t>1. Hook: "What's the hardest 10 minutes of the morning?"</w:t>
            </w:r>
          </w:p>
        </w:tc>
        <w:tc>
          <w:tcPr>
            <w:tcW w:type="dxa" w:w="2556"/>
            <w:shd w:val="clear" w:fill="FFFFFF"/>
          </w:tcPr>
          <w:p>
            <w:r/>
            <w:r>
              <w:rPr>
                <w:rFonts w:ascii="Calibri" w:hAnsi="Calibri"/>
                <w:b w:val="0"/>
                <w:i w:val="0"/>
                <w:color w:val="4A4A4A"/>
                <w:sz w:val="19"/>
              </w:rPr>
              <w:t>Ask: "Between when you sit down with breakfast and when announcements start - what usually happens? Be honest." Responses will include: talking, laughing, walking around, throwing stuff. Validate without judgment.  Land: "That window has no clear job, so it fills with whatever. Today we're giving it a clear job."</w:t>
            </w:r>
          </w:p>
        </w:tc>
      </w:tr>
      <w:tr>
        <w:tc>
          <w:tcPr>
            <w:tcW w:type="dxa" w:w="2556"/>
            <w:shd w:val="clear" w:fill="F6F6F4"/>
          </w:tcPr>
          <w:p>
            <w:r/>
            <w:r>
              <w:rPr>
                <w:rFonts w:ascii="Calibri" w:hAnsi="Calibri"/>
                <w:b w:val="0"/>
                <w:i w:val="0"/>
                <w:color w:val="4A4A4A"/>
                <w:sz w:val="19"/>
              </w:rPr>
              <w:t>0:02–0:07</w:t>
            </w:r>
          </w:p>
        </w:tc>
        <w:tc>
          <w:tcPr>
            <w:tcW w:type="dxa" w:w="2556"/>
            <w:shd w:val="clear" w:fill="F6F6F4"/>
          </w:tcPr>
          <w:p>
            <w:r/>
            <w:r>
              <w:rPr>
                <w:rFonts w:ascii="Calibri" w:hAnsi="Calibri"/>
                <w:b w:val="0"/>
                <w:i w:val="0"/>
                <w:color w:val="4A4A4A"/>
                <w:sz w:val="19"/>
              </w:rPr>
              <w:t>5</w:t>
            </w:r>
          </w:p>
        </w:tc>
        <w:tc>
          <w:tcPr>
            <w:tcW w:type="dxa" w:w="2556"/>
            <w:shd w:val="clear" w:fill="F6F6F4"/>
          </w:tcPr>
          <w:p>
            <w:r/>
            <w:r>
              <w:rPr>
                <w:rFonts w:ascii="Calibri" w:hAnsi="Calibri"/>
                <w:b w:val="0"/>
                <w:i w:val="0"/>
                <w:color w:val="4A4A4A"/>
                <w:sz w:val="19"/>
              </w:rPr>
              <w:t>2. Teach the hold</w:t>
            </w:r>
          </w:p>
        </w:tc>
        <w:tc>
          <w:tcPr>
            <w:tcW w:type="dxa" w:w="2556"/>
            <w:shd w:val="clear" w:fill="F6F6F4"/>
          </w:tcPr>
          <w:p>
            <w:r/>
            <w:r>
              <w:rPr>
                <w:rFonts w:ascii="Calibri" w:hAnsi="Calibri"/>
                <w:b w:val="0"/>
                <w:i w:val="0"/>
                <w:color w:val="4A4A4A"/>
                <w:sz w:val="19"/>
              </w:rPr>
              <w:t>Demonstrate each rule. Show what level 1 sounds like at a breakfast table. Show what hand-raise-for-trash looks like.</w:t>
            </w:r>
          </w:p>
        </w:tc>
      </w:tr>
      <w:tr>
        <w:tc>
          <w:tcPr>
            <w:tcW w:type="dxa" w:w="2556"/>
            <w:shd w:val="clear" w:fill="FFFFFF"/>
          </w:tcPr>
          <w:p>
            <w:r/>
            <w:r>
              <w:rPr>
                <w:rFonts w:ascii="Calibri" w:hAnsi="Calibri"/>
                <w:b w:val="0"/>
                <w:i w:val="0"/>
                <w:color w:val="4A4A4A"/>
                <w:sz w:val="19"/>
              </w:rPr>
              <w:t>0:07–0:12</w:t>
            </w:r>
          </w:p>
        </w:tc>
        <w:tc>
          <w:tcPr>
            <w:tcW w:type="dxa" w:w="2556"/>
            <w:shd w:val="clear" w:fill="FFFFFF"/>
          </w:tcPr>
          <w:p>
            <w:r/>
            <w:r>
              <w:rPr>
                <w:rFonts w:ascii="Calibri" w:hAnsi="Calibri"/>
                <w:b w:val="0"/>
                <w:i w:val="0"/>
                <w:color w:val="4A4A4A"/>
                <w:sz w:val="19"/>
              </w:rPr>
              <w:t>5</w:t>
            </w:r>
          </w:p>
        </w:tc>
        <w:tc>
          <w:tcPr>
            <w:tcW w:type="dxa" w:w="2556"/>
            <w:shd w:val="clear" w:fill="FFFFFF"/>
          </w:tcPr>
          <w:p>
            <w:r/>
            <w:r>
              <w:rPr>
                <w:rFonts w:ascii="Calibri" w:hAnsi="Calibri"/>
                <w:b w:val="0"/>
                <w:i w:val="0"/>
                <w:color w:val="4A4A4A"/>
                <w:sz w:val="19"/>
              </w:rPr>
              <w:t>3. Practice the routine</w:t>
            </w:r>
          </w:p>
        </w:tc>
        <w:tc>
          <w:tcPr>
            <w:tcW w:type="dxa" w:w="2556"/>
            <w:shd w:val="clear" w:fill="FFFFFF"/>
          </w:tcPr>
          <w:p>
            <w:r/>
            <w:r>
              <w:rPr>
                <w:rFonts w:ascii="Calibri" w:hAnsi="Calibri"/>
                <w:b w:val="0"/>
                <w:i w:val="0"/>
                <w:color w:val="4A4A4A"/>
                <w:sz w:val="19"/>
              </w:rPr>
              <w:t>Hand out empty trays (or pretend trays). Run a 90-second simulated breakfast hold:  1. Students at seats. Pretend to eat. 2. Whisper conversation with neighbor at level 1. 3. One student raises hand for trash. 4. Adult releases. 5. Student walks to trash, returns, sits. 6. End of hold cue: "Breakfast hold ending. Eyes up for announcements."  Run the simulation twice. End on a clean rep.</w:t>
            </w:r>
          </w:p>
        </w:tc>
      </w:tr>
      <w:tr>
        <w:tc>
          <w:tcPr>
            <w:tcW w:type="dxa" w:w="2556"/>
            <w:shd w:val="clear" w:fill="F6F6F4"/>
          </w:tcPr>
          <w:p>
            <w:r/>
            <w:r>
              <w:rPr>
                <w:rFonts w:ascii="Calibri" w:hAnsi="Calibri"/>
                <w:b w:val="0"/>
                <w:i w:val="0"/>
                <w:color w:val="4A4A4A"/>
                <w:sz w:val="19"/>
              </w:rPr>
              <w:t>0:12–0:14</w:t>
            </w:r>
          </w:p>
        </w:tc>
        <w:tc>
          <w:tcPr>
            <w:tcW w:type="dxa" w:w="2556"/>
            <w:shd w:val="clear" w:fill="F6F6F4"/>
          </w:tcPr>
          <w:p>
            <w:r/>
            <w:r>
              <w:rPr>
                <w:rFonts w:ascii="Calibri" w:hAnsi="Calibri"/>
                <w:b w:val="0"/>
                <w:i w:val="0"/>
                <w:color w:val="4A4A4A"/>
                <w:sz w:val="19"/>
              </w:rPr>
              <w:t>2</w:t>
            </w:r>
          </w:p>
        </w:tc>
        <w:tc>
          <w:tcPr>
            <w:tcW w:type="dxa" w:w="2556"/>
            <w:shd w:val="clear" w:fill="F6F6F4"/>
          </w:tcPr>
          <w:p>
            <w:r/>
            <w:r>
              <w:rPr>
                <w:rFonts w:ascii="Calibri" w:hAnsi="Calibri"/>
                <w:b w:val="0"/>
                <w:i w:val="0"/>
                <w:color w:val="4A4A4A"/>
                <w:sz w:val="19"/>
              </w:rPr>
              <w:t>4. The transition to announcements</w:t>
            </w:r>
          </w:p>
        </w:tc>
        <w:tc>
          <w:tcPr>
            <w:tcW w:type="dxa" w:w="2556"/>
            <w:shd w:val="clear" w:fill="F6F6F4"/>
          </w:tcPr>
          <w:p>
            <w:r/>
            <w:r>
              <w:rPr>
                <w:rFonts w:ascii="Calibri" w:hAnsi="Calibri"/>
                <w:b w:val="0"/>
                <w:i w:val="0"/>
                <w:color w:val="4A4A4A"/>
                <w:sz w:val="19"/>
              </w:rPr>
              <w:t>Tell students: "When announcements start, the hold is over. Eyes up. Food paused. Voices off. Announcements are the first official voice of the day - we honor it."  Demonstrate the transition: chime, voice cue, or PA system kick-in. Practice the eyes up response once.</w:t>
            </w:r>
          </w:p>
        </w:tc>
      </w:tr>
      <w:tr>
        <w:tc>
          <w:tcPr>
            <w:tcW w:type="dxa" w:w="2556"/>
            <w:shd w:val="clear" w:fill="FFFFFF"/>
          </w:tcPr>
          <w:p>
            <w:r/>
            <w:r>
              <w:rPr>
                <w:rFonts w:ascii="Calibri" w:hAnsi="Calibri"/>
                <w:b w:val="0"/>
                <w:i w:val="0"/>
                <w:color w:val="4A4A4A"/>
                <w:sz w:val="19"/>
              </w:rPr>
              <w:t>0:14–0:15</w:t>
            </w:r>
          </w:p>
        </w:tc>
        <w:tc>
          <w:tcPr>
            <w:tcW w:type="dxa" w:w="2556"/>
            <w:shd w:val="clear" w:fill="FFFFFF"/>
          </w:tcPr>
          <w:p>
            <w:r/>
            <w:r>
              <w:rPr>
                <w:rFonts w:ascii="Calibri" w:hAnsi="Calibri"/>
                <w:b w:val="0"/>
                <w:i w:val="0"/>
                <w:color w:val="4A4A4A"/>
                <w:sz w:val="19"/>
              </w:rPr>
              <w:t>1</w:t>
            </w:r>
          </w:p>
        </w:tc>
        <w:tc>
          <w:tcPr>
            <w:tcW w:type="dxa" w:w="2556"/>
            <w:shd w:val="clear" w:fill="FFFFFF"/>
          </w:tcPr>
          <w:p>
            <w:r/>
            <w:r>
              <w:rPr>
                <w:rFonts w:ascii="Calibri" w:hAnsi="Calibri"/>
                <w:b w:val="0"/>
                <w:i w:val="0"/>
                <w:color w:val="4A4A4A"/>
                <w:sz w:val="19"/>
              </w:rPr>
              <w:t>5. Reflect</w:t>
            </w:r>
          </w:p>
        </w:tc>
        <w:tc>
          <w:tcPr>
            <w:tcW w:type="dxa" w:w="2556"/>
            <w:shd w:val="clear" w:fill="FFFFFF"/>
          </w:tcPr>
          <w:p>
            <w:r/>
            <w:r>
              <w:rPr>
                <w:rFonts w:ascii="Calibri" w:hAnsi="Calibri"/>
                <w:b w:val="0"/>
                <w:i w:val="0"/>
                <w:color w:val="4A4A4A"/>
                <w:sz w:val="19"/>
              </w:rPr>
              <w:t>Ask: "What part of the hold are you going to nail tomorrow?" Take 2 quick shares. End.</w:t>
            </w:r>
          </w:p>
        </w:tc>
      </w:tr>
    </w:tbl>
    <w:p/>
    <w:p>
      <w:r>
        <w:rPr>
          <w:rFonts w:ascii="Arial Narrow" w:hAnsi="Arial Narrow"/>
          <w:b/>
          <w:i w:val="0"/>
          <w:color w:val="E21C24"/>
          <w:sz w:val="26"/>
        </w:rPr>
        <w:t>TEACHER LANGUAGE TO PRESERVE</w:t>
      </w:r>
    </w:p>
    <w:p>
      <w:pPr>
        <w:pStyle w:val="ListBullet"/>
      </w:pPr>
      <w:r>
        <w:rPr>
          <w:rFonts w:ascii="Calibri" w:hAnsi="Calibri"/>
          <w:b w:val="0"/>
          <w:i w:val="0"/>
          <w:color w:val="4A4A4A"/>
          <w:sz w:val="22"/>
        </w:rPr>
        <w:t>"Show me what Safe looks like here."</w:t>
      </w:r>
    </w:p>
    <w:p>
      <w:pPr>
        <w:pStyle w:val="ListBullet"/>
      </w:pPr>
      <w:r>
        <w:rPr>
          <w:rFonts w:ascii="Calibri" w:hAnsi="Calibri"/>
          <w:b w:val="0"/>
          <w:i w:val="0"/>
          <w:color w:val="4A4A4A"/>
          <w:sz w:val="22"/>
        </w:rPr>
        <w:t>"Let's make Respectful observable."</w:t>
      </w:r>
    </w:p>
    <w:p>
      <w:pPr>
        <w:pStyle w:val="ListBullet"/>
      </w:pPr>
      <w:r>
        <w:rPr>
          <w:rFonts w:ascii="Calibri" w:hAnsi="Calibri"/>
          <w:b w:val="0"/>
          <w:i w:val="0"/>
          <w:color w:val="4A4A4A"/>
          <w:sz w:val="22"/>
        </w:rPr>
        <w:t>"Responsible means we know the next move and do it without waiting for repeated reminders."</w:t>
      </w:r>
    </w:p>
    <w:p>
      <w:pPr>
        <w:pStyle w:val="ListBullet"/>
      </w:pPr>
      <w:r>
        <w:rPr>
          <w:rFonts w:ascii="Calibri" w:hAnsi="Calibri"/>
          <w:b w:val="0"/>
          <w:i w:val="0"/>
          <w:color w:val="4A4A4A"/>
          <w:sz w:val="22"/>
        </w:rPr>
        <w:t>"Reset. Walk it again."</w:t>
      </w:r>
    </w:p>
    <w:p>
      <w:pPr>
        <w:pStyle w:val="ListBullet"/>
      </w:pPr>
      <w:r>
        <w:rPr>
          <w:rFonts w:ascii="Calibri" w:hAnsi="Calibri"/>
          <w:b w:val="0"/>
          <w:i w:val="0"/>
          <w:color w:val="4A4A4A"/>
          <w:sz w:val="22"/>
        </w:rPr>
        <w:t>Preserve any exact quoted lines from the source section above.</w:t>
      </w:r>
    </w:p>
    <w:p>
      <w:r>
        <w:rPr>
          <w:rFonts w:ascii="Arial Narrow" w:hAnsi="Arial Narrow"/>
          <w:b/>
          <w:i w:val="0"/>
          <w:color w:val="E21C24"/>
          <w:sz w:val="26"/>
        </w:rPr>
        <w:t>CHECKS FOR UNDERSTANDING</w:t>
      </w:r>
    </w:p>
    <w:p>
      <w:pPr>
        <w:pStyle w:val="ListBullet"/>
      </w:pPr>
      <w:r>
        <w:rPr>
          <w:rFonts w:ascii="Calibri" w:hAnsi="Calibri"/>
          <w:b w:val="0"/>
          <w:i w:val="0"/>
          <w:color w:val="4A4A4A"/>
          <w:sz w:val="22"/>
        </w:rPr>
        <w:t>Students can name the move or routine.</w:t>
      </w:r>
    </w:p>
    <w:p>
      <w:pPr>
        <w:pStyle w:val="ListBullet"/>
      </w:pPr>
      <w:r>
        <w:rPr>
          <w:rFonts w:ascii="Calibri" w:hAnsi="Calibri"/>
          <w:b w:val="0"/>
          <w:i w:val="0"/>
          <w:color w:val="4A4A4A"/>
          <w:sz w:val="22"/>
        </w:rPr>
        <w:t>Students can show it with their bodies, words, or materials.</w:t>
      </w:r>
    </w:p>
    <w:p>
      <w:pPr>
        <w:pStyle w:val="ListBullet"/>
      </w:pPr>
      <w:r>
        <w:rPr>
          <w:rFonts w:ascii="Calibri" w:hAnsi="Calibri"/>
          <w:b w:val="0"/>
          <w:i w:val="0"/>
          <w:color w:val="4A4A4A"/>
          <w:sz w:val="22"/>
        </w:rPr>
        <w:t>Students can explain how it supports Safe, Respectful, or Responsible.</w:t>
      </w:r>
    </w:p>
    <w:p>
      <w:pPr>
        <w:pStyle w:val="ListBullet"/>
      </w:pPr>
      <w:r>
        <w:rPr>
          <w:rFonts w:ascii="Calibri" w:hAnsi="Calibri"/>
          <w:b w:val="0"/>
          <w:i w:val="0"/>
          <w:color w:val="4A4A4A"/>
          <w:sz w:val="22"/>
        </w:rPr>
        <w:t>Students can accept correction and re-practice immediately.</w:t>
      </w:r>
    </w:p>
    <w:p>
      <w:r>
        <w:rPr>
          <w:rFonts w:ascii="Arial Narrow" w:hAnsi="Arial Narrow"/>
          <w:b/>
          <w:i w:val="0"/>
          <w:color w:val="E21C24"/>
          <w:sz w:val="26"/>
        </w:rPr>
        <w:t>KEY POINTS</w:t>
      </w:r>
    </w:p>
    <w:p>
      <w:pPr>
        <w:pStyle w:val="ListBullet"/>
      </w:pPr>
      <w:r>
        <w:rPr>
          <w:rFonts w:ascii="Calibri" w:hAnsi="Calibri"/>
          <w:b w:val="0"/>
          <w:i w:val="0"/>
          <w:color w:val="4A4A4A"/>
          <w:sz w:val="22"/>
        </w:rPr>
        <w:t>Four rules: stay seated, eat, level 1, raise hand for trash.</w:t>
      </w:r>
    </w:p>
    <w:p>
      <w:pPr>
        <w:pStyle w:val="ListBullet"/>
      </w:pPr>
      <w:r>
        <w:rPr>
          <w:rFonts w:ascii="Calibri" w:hAnsi="Calibri"/>
          <w:b w:val="0"/>
          <w:i w:val="0"/>
          <w:color w:val="4A4A4A"/>
          <w:sz w:val="22"/>
        </w:rPr>
        <w:t>The hold is not free time. It's a routine with a job.</w:t>
      </w:r>
    </w:p>
    <w:p>
      <w:pPr>
        <w:pStyle w:val="ListBullet"/>
      </w:pPr>
      <w:r>
        <w:rPr>
          <w:rFonts w:ascii="Calibri" w:hAnsi="Calibri"/>
          <w:b w:val="0"/>
          <w:i w:val="0"/>
          <w:color w:val="4A4A4A"/>
          <w:sz w:val="22"/>
        </w:rPr>
        <w:t>Level 1 is the only social voice allowed. No yelling across tables.</w:t>
      </w:r>
    </w:p>
    <w:p>
      <w:pPr>
        <w:pStyle w:val="ListBullet"/>
      </w:pPr>
      <w:r>
        <w:rPr>
          <w:rFonts w:ascii="Calibri" w:hAnsi="Calibri"/>
          <w:b w:val="0"/>
          <w:i w:val="0"/>
          <w:color w:val="4A4A4A"/>
          <w:sz w:val="22"/>
        </w:rPr>
        <w:t>Announcements end the hold. Eyes up, mouths off.</w:t>
      </w:r>
    </w:p>
    <w:p>
      <w:r>
        <w:rPr>
          <w:rFonts w:ascii="Arial Narrow" w:hAnsi="Arial Narrow"/>
          <w:b/>
          <w:i w:val="0"/>
          <w:color w:val="E21C24"/>
          <w:sz w:val="26"/>
        </w:rPr>
        <w:t>GRADE-BAND ADAPTATIONS</w:t>
      </w:r>
    </w:p>
    <w:tbl>
      <w:tblPr>
        <w:tblStyle w:val="TableGrid"/>
        <w:tblW w:type="auto" w:w="0"/>
        <w:tblLook w:firstColumn="1" w:firstRow="1" w:lastColumn="0" w:lastRow="0" w:noHBand="0" w:noVBand="1" w:val="04A0"/>
      </w:tblPr>
      <w:tblGrid>
        <w:gridCol w:w="5112"/>
        <w:gridCol w:w="5112"/>
      </w:tblGrid>
      <w:tr>
        <w:tc>
          <w:tcPr>
            <w:tcW w:type="dxa" w:w="5112"/>
            <w:shd w:val="clear" w:fill="1A1A1A"/>
          </w:tcPr>
          <w:p>
            <w:r/>
            <w:r>
              <w:rPr>
                <w:rFonts w:ascii="Calibri" w:hAnsi="Calibri"/>
                <w:b/>
                <w:i w:val="0"/>
                <w:color w:val="FFFFFF"/>
                <w:sz w:val="19"/>
              </w:rPr>
              <w:t>Grade band</w:t>
            </w:r>
          </w:p>
        </w:tc>
        <w:tc>
          <w:tcPr>
            <w:tcW w:type="dxa" w:w="5112"/>
            <w:shd w:val="clear" w:fill="1A1A1A"/>
          </w:tcPr>
          <w:p>
            <w:r/>
            <w:r>
              <w:rPr>
                <w:rFonts w:ascii="Calibri" w:hAnsi="Calibri"/>
                <w:b/>
                <w:i w:val="0"/>
                <w:color w:val="FFFFFF"/>
                <w:sz w:val="19"/>
              </w:rPr>
              <w:t>Adjustment</w:t>
            </w:r>
          </w:p>
        </w:tc>
      </w:tr>
      <w:tr>
        <w:tc>
          <w:tcPr>
            <w:tcW w:type="dxa" w:w="5112"/>
            <w:shd w:val="clear" w:fill="FFFFFF"/>
          </w:tcPr>
          <w:p>
            <w:r/>
            <w:r>
              <w:rPr>
                <w:rFonts w:ascii="Calibri" w:hAnsi="Calibri"/>
                <w:b w:val="0"/>
                <w:i w:val="0"/>
                <w:color w:val="4A4A4A"/>
                <w:sz w:val="19"/>
              </w:rPr>
              <w:t>K-2</w:t>
            </w:r>
          </w:p>
        </w:tc>
        <w:tc>
          <w:tcPr>
            <w:tcW w:type="dxa" w:w="5112"/>
            <w:shd w:val="clear" w:fill="FFFFFF"/>
          </w:tcPr>
          <w:p>
            <w:r/>
            <w:r>
              <w:rPr>
                <w:rFonts w:ascii="Calibri" w:hAnsi="Calibri"/>
                <w:b w:val="0"/>
                <w:i w:val="0"/>
                <w:color w:val="4A4A4A"/>
                <w:sz w:val="19"/>
              </w:rPr>
              <w:t>Use a picture chart with the four rules. Replace the simulation with a more guided run: adult sits at one seat as a model and demonstrates each rule out loud. Run the trash protocol twice - kindergarteners need the rep on hand-raise-then-walk.</w:t>
            </w:r>
          </w:p>
        </w:tc>
      </w:tr>
      <w:tr>
        <w:tc>
          <w:tcPr>
            <w:tcW w:type="dxa" w:w="5112"/>
            <w:shd w:val="clear" w:fill="F6F6F4"/>
          </w:tcPr>
          <w:p>
            <w:r/>
            <w:r>
              <w:rPr>
                <w:rFonts w:ascii="Calibri" w:hAnsi="Calibri"/>
                <w:b w:val="0"/>
                <w:i w:val="0"/>
                <w:color w:val="4A4A4A"/>
                <w:sz w:val="19"/>
              </w:rPr>
              <w:t>3-5</w:t>
            </w:r>
          </w:p>
        </w:tc>
        <w:tc>
          <w:tcPr>
            <w:tcW w:type="dxa" w:w="5112"/>
            <w:shd w:val="clear" w:fill="F6F6F4"/>
          </w:tcPr>
          <w:p>
            <w:r/>
            <w:r>
              <w:rPr>
                <w:rFonts w:ascii="Calibri" w:hAnsi="Calibri"/>
                <w:b w:val="0"/>
                <w:i w:val="0"/>
                <w:color w:val="4A4A4A"/>
                <w:sz w:val="19"/>
              </w:rPr>
              <w:t>Run as written. Add: "What's the conversation-worthy thing to actually talk about at breakfast?" Surface real talk topics, not surveillance.</w:t>
            </w:r>
          </w:p>
        </w:tc>
      </w:tr>
      <w:tr>
        <w:tc>
          <w:tcPr>
            <w:tcW w:type="dxa" w:w="5112"/>
            <w:shd w:val="clear" w:fill="FFFFFF"/>
          </w:tcPr>
          <w:p>
            <w:r/>
            <w:r>
              <w:rPr>
                <w:rFonts w:ascii="Calibri" w:hAnsi="Calibri"/>
                <w:b w:val="0"/>
                <w:i w:val="0"/>
                <w:color w:val="4A4A4A"/>
                <w:sz w:val="19"/>
              </w:rPr>
              <w:t>6-8</w:t>
            </w:r>
          </w:p>
        </w:tc>
        <w:tc>
          <w:tcPr>
            <w:tcW w:type="dxa" w:w="5112"/>
            <w:shd w:val="clear" w:fill="FFFFFF"/>
          </w:tcPr>
          <w:p>
            <w:r/>
            <w:r>
              <w:rPr>
                <w:rFonts w:ascii="Calibri" w:hAnsi="Calibri"/>
                <w:b w:val="0"/>
                <w:i w:val="0"/>
                <w:color w:val="4A4A4A"/>
                <w:sz w:val="19"/>
              </w:rPr>
              <w:t>Open with: "You are old enough that breakfast can feel like the social moment of the day. We're not killing that - we're sizing it." Then run the rules. Emphasize that level 1 still allows real conversation, just at a respectful volume. Don't make this a discipline lesson - make it a room-sizing lesson.</w:t>
            </w:r>
          </w:p>
        </w:tc>
      </w:tr>
    </w:tbl>
    <w:p/>
    <w:p>
      <w:r>
        <w:rPr>
          <w:rFonts w:ascii="Arial Narrow" w:hAnsi="Arial Narrow"/>
          <w:b/>
          <w:i w:val="0"/>
          <w:color w:val="E21C24"/>
          <w:sz w:val="26"/>
        </w:rPr>
        <w:t>AFTER THE LESSON</w:t>
      </w:r>
    </w:p>
    <w:p>
      <w:r>
        <w:rPr>
          <w:rFonts w:ascii="Calibri" w:hAnsi="Calibri"/>
          <w:b w:val="0"/>
          <w:i w:val="0"/>
          <w:color w:val="4A4A4A"/>
          <w:sz w:val="22"/>
        </w:rPr>
        <w:t>Run the breakfast hold the same way every morning. The adult who oversees breakfast is the keeper of the routine. If voice levels rise above 1, cue once: "Level." If the cue doesn't land, freeze the room for 10 seconds, then resume. Don't lecture. Just reset. Teachers and breakfast monitors: this is the routine most likely to drift first. Hold it for 30 days. After that, the room runs itself.</w:t>
      </w:r>
    </w:p>
    <w:p>
      <w:r>
        <w:rPr>
          <w:rFonts w:ascii="Arial Narrow" w:hAnsi="Arial Narrow"/>
          <w:b/>
          <w:i w:val="0"/>
          <w:color w:val="E21C24"/>
          <w:sz w:val="32"/>
        </w:rPr>
        <w:t>COACHING SUPPORTS — ALIGNED TO STAFF SESSION 1 (CAR)</w:t>
      </w:r>
    </w:p>
    <w:p>
      <w:r>
        <w:rPr>
          <w:rFonts w:ascii="Calibri" w:hAnsi="Calibri"/>
          <w:b w:val="0"/>
          <w:i w:val="0"/>
          <w:color w:val="4A4A4A"/>
          <w:sz w:val="22"/>
        </w:rPr>
        <w:t>This student lesson is the practice ground for the adult moves trained in Staff Session 1. When this routine breaks, the adult chooses one responsive move, says it in ten words or fewer, and names the route back to learning.</w:t>
      </w:r>
    </w:p>
    <w:p>
      <w:r>
        <w:rPr>
          <w:rFonts w:ascii="Calibri" w:hAnsi="Calibri"/>
          <w:b/>
          <w:i/>
          <w:color w:val="1A1A1A"/>
          <w:sz w:val="22"/>
        </w:rPr>
        <w:t>CAR is not a label for the student. CAR is a decision point for the adult.</w:t>
      </w:r>
    </w:p>
    <w:tbl>
      <w:tblPr>
        <w:tblStyle w:val="TableGrid"/>
        <w:tblW w:type="auto" w:w="0"/>
        <w:tblLook w:firstColumn="1" w:firstRow="1" w:lastColumn="0" w:lastRow="0" w:noHBand="0" w:noVBand="1" w:val="04A0"/>
      </w:tblPr>
      <w:tblGrid>
        <w:gridCol w:w="3408"/>
        <w:gridCol w:w="3408"/>
        <w:gridCol w:w="3408"/>
      </w:tblGrid>
      <w:tr>
        <w:tc>
          <w:tcPr>
            <w:tcW w:type="dxa" w:w="3408"/>
            <w:shd w:val="clear" w:fill="1A1A1A"/>
          </w:tcPr>
          <w:p>
            <w:r/>
            <w:r>
              <w:rPr>
                <w:rFonts w:ascii="Calibri" w:hAnsi="Calibri"/>
                <w:b/>
                <w:i w:val="0"/>
                <w:color w:val="FFFFFF"/>
                <w:sz w:val="19"/>
              </w:rPr>
              <w:t>Move</w:t>
            </w:r>
          </w:p>
        </w:tc>
        <w:tc>
          <w:tcPr>
            <w:tcW w:type="dxa" w:w="3408"/>
            <w:shd w:val="clear" w:fill="1A1A1A"/>
          </w:tcPr>
          <w:p>
            <w:r/>
            <w:r>
              <w:rPr>
                <w:rFonts w:ascii="Calibri" w:hAnsi="Calibri"/>
                <w:b/>
                <w:i w:val="0"/>
                <w:color w:val="FFFFFF"/>
                <w:sz w:val="19"/>
              </w:rPr>
              <w:t>Adult asks</w:t>
            </w:r>
          </w:p>
        </w:tc>
        <w:tc>
          <w:tcPr>
            <w:tcW w:type="dxa" w:w="3408"/>
            <w:shd w:val="clear" w:fill="1A1A1A"/>
          </w:tcPr>
          <w:p>
            <w:r/>
            <w:r>
              <w:rPr>
                <w:rFonts w:ascii="Calibri" w:hAnsi="Calibri"/>
                <w:b/>
                <w:i w:val="0"/>
                <w:color w:val="FFFFFF"/>
                <w:sz w:val="19"/>
              </w:rPr>
              <w:t>Adult moves</w:t>
            </w:r>
          </w:p>
        </w:tc>
      </w:tr>
      <w:tr>
        <w:tc>
          <w:tcPr>
            <w:tcW w:type="dxa" w:w="3408"/>
            <w:shd w:val="clear" w:fill="FFFFFF"/>
          </w:tcPr>
          <w:p>
            <w:r/>
            <w:r>
              <w:rPr>
                <w:rFonts w:ascii="Calibri" w:hAnsi="Calibri"/>
                <w:b w:val="0"/>
                <w:i w:val="0"/>
                <w:color w:val="4A4A4A"/>
                <w:sz w:val="19"/>
              </w:rPr>
              <w:t>CLARITY</w:t>
            </w:r>
          </w:p>
        </w:tc>
        <w:tc>
          <w:tcPr>
            <w:tcW w:type="dxa" w:w="3408"/>
            <w:shd w:val="clear" w:fill="FFFFFF"/>
          </w:tcPr>
          <w:p>
            <w:r/>
            <w:r>
              <w:rPr>
                <w:rFonts w:ascii="Calibri" w:hAnsi="Calibri"/>
                <w:b w:val="0"/>
                <w:i w:val="0"/>
                <w:color w:val="4A4A4A"/>
                <w:sz w:val="19"/>
              </w:rPr>
              <w:t>Make the next step visible.</w:t>
            </w:r>
          </w:p>
        </w:tc>
        <w:tc>
          <w:tcPr>
            <w:tcW w:type="dxa" w:w="3408"/>
            <w:shd w:val="clear" w:fill="FFFFFF"/>
          </w:tcPr>
          <w:p>
            <w:r/>
            <w:r>
              <w:rPr>
                <w:rFonts w:ascii="Calibri" w:hAnsi="Calibri"/>
                <w:b w:val="0"/>
                <w:i w:val="0"/>
                <w:color w:val="4A4A4A"/>
                <w:sz w:val="19"/>
              </w:rPr>
              <w:t>restate, model, cue, point to a visual, rehearse, give one observable next step</w:t>
            </w:r>
          </w:p>
        </w:tc>
      </w:tr>
      <w:tr>
        <w:tc>
          <w:tcPr>
            <w:tcW w:type="dxa" w:w="3408"/>
            <w:shd w:val="clear" w:fill="F6F6F4"/>
          </w:tcPr>
          <w:p>
            <w:r/>
            <w:r>
              <w:rPr>
                <w:rFonts w:ascii="Calibri" w:hAnsi="Calibri"/>
                <w:b w:val="0"/>
                <w:i w:val="0"/>
                <w:color w:val="4A4A4A"/>
                <w:sz w:val="19"/>
              </w:rPr>
              <w:t>ACCESS</w:t>
            </w:r>
          </w:p>
        </w:tc>
        <w:tc>
          <w:tcPr>
            <w:tcW w:type="dxa" w:w="3408"/>
            <w:shd w:val="clear" w:fill="F6F6F4"/>
          </w:tcPr>
          <w:p>
            <w:r/>
            <w:r>
              <w:rPr>
                <w:rFonts w:ascii="Calibri" w:hAnsi="Calibri"/>
                <w:b w:val="0"/>
                <w:i w:val="0"/>
                <w:color w:val="4A4A4A"/>
                <w:sz w:val="19"/>
              </w:rPr>
              <w:t>Open a path to start, continue, or rejoin.</w:t>
            </w:r>
          </w:p>
        </w:tc>
        <w:tc>
          <w:tcPr>
            <w:tcW w:type="dxa" w:w="3408"/>
            <w:shd w:val="clear" w:fill="F6F6F4"/>
          </w:tcPr>
          <w:p>
            <w:r/>
            <w:r>
              <w:rPr>
                <w:rFonts w:ascii="Calibri" w:hAnsi="Calibri"/>
                <w:b w:val="0"/>
                <w:i w:val="0"/>
                <w:color w:val="4A4A4A"/>
                <w:sz w:val="19"/>
              </w:rPr>
              <w:t>scaffold, reduce the entry point, offer two choices, give a role, do the first step together, build a return path</w:t>
            </w:r>
          </w:p>
        </w:tc>
      </w:tr>
      <w:tr>
        <w:tc>
          <w:tcPr>
            <w:tcW w:type="dxa" w:w="3408"/>
            <w:shd w:val="clear" w:fill="FFFFFF"/>
          </w:tcPr>
          <w:p>
            <w:r/>
            <w:r>
              <w:rPr>
                <w:rFonts w:ascii="Calibri" w:hAnsi="Calibri"/>
                <w:b w:val="0"/>
                <w:i w:val="0"/>
                <w:color w:val="4A4A4A"/>
                <w:sz w:val="19"/>
              </w:rPr>
              <w:t>REGULATION</w:t>
            </w:r>
          </w:p>
        </w:tc>
        <w:tc>
          <w:tcPr>
            <w:tcW w:type="dxa" w:w="3408"/>
            <w:shd w:val="clear" w:fill="FFFFFF"/>
          </w:tcPr>
          <w:p>
            <w:r/>
            <w:r>
              <w:rPr>
                <w:rFonts w:ascii="Calibri" w:hAnsi="Calibri"/>
                <w:b w:val="0"/>
                <w:i w:val="0"/>
                <w:color w:val="4A4A4A"/>
                <w:sz w:val="19"/>
              </w:rPr>
              <w:t>Lower the pressure before problem-solving.</w:t>
            </w:r>
          </w:p>
        </w:tc>
        <w:tc>
          <w:tcPr>
            <w:tcW w:type="dxa" w:w="3408"/>
            <w:shd w:val="clear" w:fill="FFFFFF"/>
          </w:tcPr>
          <w:p>
            <w:r/>
            <w:r>
              <w:rPr>
                <w:rFonts w:ascii="Calibri" w:hAnsi="Calibri"/>
                <w:b w:val="0"/>
                <w:i w:val="0"/>
                <w:color w:val="4A4A4A"/>
                <w:sz w:val="19"/>
              </w:rPr>
              <w:t>reduce words, reduce audience, offer a reset, give time/space, two safe choices, problem-solve later</w:t>
            </w:r>
          </w:p>
        </w:tc>
      </w:tr>
    </w:tbl>
    <w:p/>
    <w:p>
      <w:r>
        <w:rPr>
          <w:rFonts w:ascii="Arial Narrow" w:hAnsi="Arial Narrow"/>
          <w:b/>
          <w:i w:val="0"/>
          <w:color w:val="1A1A1A"/>
          <w:sz w:val="25"/>
        </w:rPr>
        <w:t>ADULT RESPONSIVE DECISION SEQUENCE</w:t>
      </w:r>
    </w:p>
    <w:p>
      <w:pPr>
        <w:pStyle w:val="ListNumber"/>
      </w:pPr>
      <w:r>
        <w:rPr>
          <w:rFonts w:ascii="Calibri" w:hAnsi="Calibri"/>
          <w:b w:val="0"/>
          <w:i w:val="0"/>
          <w:color w:val="4A4A4A"/>
          <w:sz w:val="21"/>
        </w:rPr>
        <w:t>What happened? (low-inference observation only)</w:t>
      </w:r>
    </w:p>
    <w:p>
      <w:pPr>
        <w:pStyle w:val="ListNumber"/>
      </w:pPr>
      <w:r>
        <w:rPr>
          <w:rFonts w:ascii="Calibri" w:hAnsi="Calibri"/>
          <w:b w:val="0"/>
          <w:i w:val="0"/>
          <w:color w:val="4A4A4A"/>
          <w:sz w:val="21"/>
        </w:rPr>
        <w:t>Which expectation is connected? (Safe, Respectful, Responsible)</w:t>
      </w:r>
    </w:p>
    <w:p>
      <w:pPr>
        <w:pStyle w:val="ListNumber"/>
      </w:pPr>
      <w:r>
        <w:rPr>
          <w:rFonts w:ascii="Calibri" w:hAnsi="Calibri"/>
          <w:b w:val="0"/>
          <w:i w:val="0"/>
          <w:color w:val="4A4A4A"/>
          <w:sz w:val="21"/>
        </w:rPr>
        <w:t>Which responsive move fits? (Clarity, Access, Regulation)</w:t>
      </w:r>
    </w:p>
    <w:p>
      <w:pPr>
        <w:pStyle w:val="ListNumber"/>
      </w:pPr>
      <w:r>
        <w:rPr>
          <w:rFonts w:ascii="Calibri" w:hAnsi="Calibri"/>
          <w:b w:val="0"/>
          <w:i w:val="0"/>
          <w:color w:val="4A4A4A"/>
          <w:sz w:val="21"/>
        </w:rPr>
        <w:t>What is the lowest effective adult move?</w:t>
      </w:r>
    </w:p>
    <w:p>
      <w:pPr>
        <w:pStyle w:val="ListNumber"/>
      </w:pPr>
      <w:r>
        <w:rPr>
          <w:rFonts w:ascii="Calibri" w:hAnsi="Calibri"/>
          <w:b w:val="0"/>
          <w:i w:val="0"/>
          <w:color w:val="4A4A4A"/>
          <w:sz w:val="21"/>
        </w:rPr>
        <w:t>What is the 10-word adult script?</w:t>
      </w:r>
    </w:p>
    <w:p>
      <w:pPr>
        <w:pStyle w:val="ListNumber"/>
      </w:pPr>
      <w:r>
        <w:rPr>
          <w:rFonts w:ascii="Calibri" w:hAnsi="Calibri"/>
          <w:b w:val="0"/>
          <w:i w:val="0"/>
          <w:color w:val="4A4A4A"/>
          <w:sz w:val="21"/>
        </w:rPr>
        <w:t>What wrong turn am I avoiding?</w:t>
      </w:r>
    </w:p>
    <w:p>
      <w:pPr>
        <w:pStyle w:val="ListNumber"/>
      </w:pPr>
      <w:r>
        <w:rPr>
          <w:rFonts w:ascii="Calibri" w:hAnsi="Calibri"/>
          <w:b w:val="0"/>
          <w:i w:val="0"/>
          <w:color w:val="4A4A4A"/>
          <w:sz w:val="21"/>
        </w:rPr>
        <w:t>What is the route back to learning?</w:t>
      </w:r>
    </w:p>
    <w:p>
      <w:pPr>
        <w:pStyle w:val="ListNumber"/>
      </w:pPr>
      <w:r>
        <w:rPr>
          <w:rFonts w:ascii="Calibri" w:hAnsi="Calibri"/>
          <w:b w:val="0"/>
          <w:i w:val="0"/>
          <w:color w:val="4A4A4A"/>
          <w:sz w:val="21"/>
        </w:rPr>
        <w:t>What evidence will I recognize when the student returns?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