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Narrow" w:hAnsi="Arial Narrow"/>
          <w:b/>
          <w:i w:val="0"/>
          <w:color w:val="E21C24"/>
          <w:sz w:val="21"/>
        </w:rPr>
        <w:t>MATCHBOOK CULTURE CAMP  ·  DAY 1  ·  TEACHER FACILITATION GUIDE</w:t>
      </w:r>
    </w:p>
    <w:p>
      <w:pPr>
        <w:pBdr>
          <w:bottom w:val="single" w:sz="18" w:space="2" w:color="E21C24"/>
        </w:pBdr>
      </w:pPr>
      <w:r>
        <w:rPr>
          <w:rFonts w:ascii="Arial Narrow" w:hAnsi="Arial Narrow"/>
          <w:b/>
          <w:i w:val="0"/>
          <w:color w:val="1A1A1A"/>
          <w:sz w:val="48"/>
        </w:rPr>
        <w:t>CAFETERIA: ENTRY, MEAL, AND EXIT</w:t>
      </w:r>
    </w:p>
    <w:p/>
    <w:p>
      <w:r>
        <w:rPr>
          <w:rFonts w:ascii="Arial Narrow" w:hAnsi="Arial Narrow"/>
          <w:b/>
          <w:i w:val="0"/>
          <w:color w:val="1A1A1A"/>
          <w:sz w:val="26"/>
        </w:rPr>
        <w:t>SESSION IDENTITY</w:t>
      </w:r>
    </w:p>
    <w:p>
      <w:pPr>
        <w:pStyle w:val="ListBullet"/>
      </w:pPr>
      <w:r>
        <w:rPr>
          <w:rFonts w:ascii="Calibri" w:hAnsi="Calibri"/>
          <w:b w:val="0"/>
          <w:i w:val="0"/>
          <w:color w:val="4A4A4A"/>
          <w:sz w:val="22"/>
        </w:rPr>
        <w:t>Audience: Students and teachers</w:t>
      </w:r>
    </w:p>
    <w:p>
      <w:pPr>
        <w:pStyle w:val="ListBullet"/>
      </w:pPr>
      <w:r>
        <w:rPr>
          <w:rFonts w:ascii="Calibri" w:hAnsi="Calibri"/>
          <w:b w:val="0"/>
          <w:i w:val="0"/>
          <w:color w:val="4A4A4A"/>
          <w:sz w:val="22"/>
        </w:rPr>
        <w:t>Runtime: 20 minutes</w:t>
      </w:r>
    </w:p>
    <w:p>
      <w:pPr>
        <w:pStyle w:val="ListBullet"/>
      </w:pPr>
      <w:r>
        <w:rPr>
          <w:rFonts w:ascii="Calibri" w:hAnsi="Calibri"/>
          <w:b w:val="0"/>
          <w:i w:val="0"/>
          <w:color w:val="4A4A4A"/>
          <w:sz w:val="22"/>
        </w:rPr>
        <w:t>Culture Camp Day: Culture Camp Day 1</w:t>
      </w:r>
    </w:p>
    <w:p>
      <w:pPr>
        <w:pStyle w:val="ListBullet"/>
      </w:pPr>
      <w:r>
        <w:rPr>
          <w:rFonts w:ascii="Calibri" w:hAnsi="Calibri"/>
          <w:b w:val="0"/>
          <w:i w:val="0"/>
          <w:color w:val="4A4A4A"/>
          <w:sz w:val="22"/>
        </w:rPr>
        <w:t>Track: Movement and Physical Spaces</w:t>
      </w:r>
    </w:p>
    <w:p>
      <w:r>
        <w:rPr>
          <w:rFonts w:ascii="Arial Narrow" w:hAnsi="Arial Narrow"/>
          <w:b/>
          <w:i w:val="0"/>
          <w:color w:val="E21C24"/>
          <w:sz w:val="26"/>
        </w:rPr>
        <w:t>TEACHER PURPOSE</w:t>
      </w:r>
    </w:p>
    <w:p>
      <w:r>
        <w:rPr>
          <w:rFonts w:ascii="Calibri" w:hAnsi="Calibri"/>
          <w:b w:val="0"/>
          <w:i w:val="0"/>
          <w:color w:val="4A4A4A"/>
          <w:sz w:val="22"/>
        </w:rPr>
        <w:t>The cafeteria is a shared space. Multiple classes, multiple grade bands, multiple adults - and a culture set by whichever class enters loudest. If your class enters as a community, the room shifts toward calm. If your class enters as a swarm, the room shifts toward chaos. The three-part routine (entry, meal, exit) gives students a script for each moment so the cafeteria becomes predictable instead of overwhelming.</w:t>
      </w:r>
    </w:p>
    <w:p>
      <w:r>
        <w:rPr>
          <w:rFonts w:ascii="Arial Narrow" w:hAnsi="Arial Narrow"/>
          <w:b/>
          <w:i w:val="0"/>
          <w:color w:val="E21C24"/>
          <w:sz w:val="26"/>
        </w:rPr>
        <w:t>STUDENT OUTCOMES</w:t>
      </w:r>
    </w:p>
    <w:p>
      <w:pPr>
        <w:pStyle w:val="ListBullet"/>
      </w:pPr>
      <w:r>
        <w:rPr>
          <w:rFonts w:ascii="Calibri" w:hAnsi="Calibri"/>
          <w:b w:val="0"/>
          <w:i w:val="0"/>
          <w:color w:val="4A4A4A"/>
          <w:sz w:val="22"/>
        </w:rPr>
        <w:t>Walk the cafeteria entry routine cleanly.</w:t>
      </w:r>
    </w:p>
    <w:p>
      <w:pPr>
        <w:pStyle w:val="ListBullet"/>
      </w:pPr>
      <w:r>
        <w:rPr>
          <w:rFonts w:ascii="Calibri" w:hAnsi="Calibri"/>
          <w:b w:val="0"/>
          <w:i w:val="0"/>
          <w:color w:val="4A4A4A"/>
          <w:sz w:val="22"/>
        </w:rPr>
        <w:t>Hold meal-time expectations: seated, level 2, conversation with neighbors only.</w:t>
      </w:r>
    </w:p>
    <w:p>
      <w:pPr>
        <w:pStyle w:val="ListBullet"/>
      </w:pPr>
      <w:r>
        <w:rPr>
          <w:rFonts w:ascii="Calibri" w:hAnsi="Calibri"/>
          <w:b w:val="0"/>
          <w:i w:val="0"/>
          <w:color w:val="4A4A4A"/>
          <w:sz w:val="22"/>
        </w:rPr>
        <w:t>Exit the cafeteria as a community at level 0.</w:t>
      </w:r>
    </w:p>
    <w:p>
      <w:r>
        <w:rPr>
          <w:rFonts w:ascii="Arial Narrow" w:hAnsi="Arial Narrow"/>
          <w:b/>
          <w:i w:val="0"/>
          <w:color w:val="E21C24"/>
          <w:sz w:val="32"/>
        </w:rPr>
        <w:t>RUN OF SHOW (TIME-STAMPED)</w:t>
      </w:r>
    </w:p>
    <w:tbl>
      <w:tblPr>
        <w:tblStyle w:val="TableGrid"/>
        <w:tblW w:type="auto" w:w="0"/>
        <w:tblLook w:firstColumn="1" w:firstRow="1" w:lastColumn="0" w:lastRow="0" w:noHBand="0" w:noVBand="1" w:val="04A0"/>
      </w:tblPr>
      <w:tblGrid>
        <w:gridCol w:w="2556"/>
        <w:gridCol w:w="2556"/>
        <w:gridCol w:w="2556"/>
        <w:gridCol w:w="2556"/>
      </w:tblGrid>
      <w:tr>
        <w:tc>
          <w:tcPr>
            <w:tcW w:type="dxa" w:w="2556"/>
            <w:shd w:val="clear" w:fill="1A1A1A"/>
          </w:tcPr>
          <w:p>
            <w:r/>
            <w:r>
              <w:rPr>
                <w:rFonts w:ascii="Calibri" w:hAnsi="Calibri"/>
                <w:b/>
                <w:i w:val="0"/>
                <w:color w:val="FFFFFF"/>
                <w:sz w:val="19"/>
              </w:rPr>
              <w:t>Time</w:t>
            </w:r>
          </w:p>
        </w:tc>
        <w:tc>
          <w:tcPr>
            <w:tcW w:type="dxa" w:w="2556"/>
            <w:shd w:val="clear" w:fill="1A1A1A"/>
          </w:tcPr>
          <w:p>
            <w:r/>
            <w:r>
              <w:rPr>
                <w:rFonts w:ascii="Calibri" w:hAnsi="Calibri"/>
                <w:b/>
                <w:i w:val="0"/>
                <w:color w:val="FFFFFF"/>
                <w:sz w:val="19"/>
              </w:rPr>
              <w:t>Min</w:t>
            </w:r>
          </w:p>
        </w:tc>
        <w:tc>
          <w:tcPr>
            <w:tcW w:type="dxa" w:w="2556"/>
            <w:shd w:val="clear" w:fill="1A1A1A"/>
          </w:tcPr>
          <w:p>
            <w:r/>
            <w:r>
              <w:rPr>
                <w:rFonts w:ascii="Calibri" w:hAnsi="Calibri"/>
                <w:b/>
                <w:i w:val="0"/>
                <w:color w:val="FFFFFF"/>
                <w:sz w:val="19"/>
              </w:rPr>
              <w:t>Segment</w:t>
            </w:r>
          </w:p>
        </w:tc>
        <w:tc>
          <w:tcPr>
            <w:tcW w:type="dxa" w:w="2556"/>
            <w:shd w:val="clear" w:fill="1A1A1A"/>
          </w:tcPr>
          <w:p>
            <w:r/>
            <w:r>
              <w:rPr>
                <w:rFonts w:ascii="Calibri" w:hAnsi="Calibri"/>
                <w:b/>
                <w:i w:val="0"/>
                <w:color w:val="FFFFFF"/>
                <w:sz w:val="19"/>
              </w:rPr>
              <w:t>Teacher Direction</w:t>
            </w:r>
          </w:p>
        </w:tc>
      </w:tr>
      <w:tr>
        <w:tc>
          <w:tcPr>
            <w:tcW w:type="dxa" w:w="2556"/>
            <w:shd w:val="clear" w:fill="FFFFFF"/>
          </w:tcPr>
          <w:p>
            <w:r/>
            <w:r>
              <w:rPr>
                <w:rFonts w:ascii="Calibri" w:hAnsi="Calibri"/>
                <w:b w:val="0"/>
                <w:i w:val="0"/>
                <w:color w:val="4A4A4A"/>
                <w:sz w:val="19"/>
              </w:rPr>
              <w:t>0:00–0:03</w:t>
            </w:r>
          </w:p>
        </w:tc>
        <w:tc>
          <w:tcPr>
            <w:tcW w:type="dxa" w:w="2556"/>
            <w:shd w:val="clear" w:fill="FFFFFF"/>
          </w:tcPr>
          <w:p>
            <w:r/>
            <w:r>
              <w:rPr>
                <w:rFonts w:ascii="Calibri" w:hAnsi="Calibri"/>
                <w:b w:val="0"/>
                <w:i w:val="0"/>
                <w:color w:val="4A4A4A"/>
                <w:sz w:val="19"/>
              </w:rPr>
              <w:t>3</w:t>
            </w:r>
          </w:p>
        </w:tc>
        <w:tc>
          <w:tcPr>
            <w:tcW w:type="dxa" w:w="2556"/>
            <w:shd w:val="clear" w:fill="FFFFFF"/>
          </w:tcPr>
          <w:p>
            <w:r/>
            <w:r>
              <w:rPr>
                <w:rFonts w:ascii="Calibri" w:hAnsi="Calibri"/>
                <w:b w:val="0"/>
                <w:i w:val="0"/>
                <w:color w:val="4A4A4A"/>
                <w:sz w:val="19"/>
              </w:rPr>
              <w:t>1. Hook: "Three different rooms"</w:t>
            </w:r>
          </w:p>
        </w:tc>
        <w:tc>
          <w:tcPr>
            <w:tcW w:type="dxa" w:w="2556"/>
            <w:shd w:val="clear" w:fill="FFFFFF"/>
          </w:tcPr>
          <w:p>
            <w:r/>
            <w:r>
              <w:rPr>
                <w:rFonts w:ascii="Calibri" w:hAnsi="Calibri"/>
                <w:b w:val="0"/>
                <w:i w:val="0"/>
                <w:color w:val="4A4A4A"/>
                <w:sz w:val="19"/>
              </w:rPr>
              <w:t>Ask: "Is the cafeteria one place or three? Think about it - when you walk in, when you eat, when you leave. Same room. Same rules?"  Land: "It's the same room, but three different culture moments. We teach all three."</w:t>
            </w:r>
          </w:p>
        </w:tc>
      </w:tr>
      <w:tr>
        <w:tc>
          <w:tcPr>
            <w:tcW w:type="dxa" w:w="2556"/>
            <w:shd w:val="clear" w:fill="F6F6F4"/>
          </w:tcPr>
          <w:p>
            <w:r/>
            <w:r>
              <w:rPr>
                <w:rFonts w:ascii="Calibri" w:hAnsi="Calibri"/>
                <w:b w:val="0"/>
                <w:i w:val="0"/>
                <w:color w:val="4A4A4A"/>
                <w:sz w:val="19"/>
              </w:rPr>
              <w:t>0:03–0:08</w:t>
            </w:r>
          </w:p>
        </w:tc>
        <w:tc>
          <w:tcPr>
            <w:tcW w:type="dxa" w:w="2556"/>
            <w:shd w:val="clear" w:fill="F6F6F4"/>
          </w:tcPr>
          <w:p>
            <w:r/>
            <w:r>
              <w:rPr>
                <w:rFonts w:ascii="Calibri" w:hAnsi="Calibri"/>
                <w:b w:val="0"/>
                <w:i w:val="0"/>
                <w:color w:val="4A4A4A"/>
                <w:sz w:val="19"/>
              </w:rPr>
              <w:t>5</w:t>
            </w:r>
          </w:p>
        </w:tc>
        <w:tc>
          <w:tcPr>
            <w:tcW w:type="dxa" w:w="2556"/>
            <w:shd w:val="clear" w:fill="F6F6F4"/>
          </w:tcPr>
          <w:p>
            <w:r/>
            <w:r>
              <w:rPr>
                <w:rFonts w:ascii="Calibri" w:hAnsi="Calibri"/>
                <w:b w:val="0"/>
                <w:i w:val="0"/>
                <w:color w:val="4A4A4A"/>
                <w:sz w:val="19"/>
              </w:rPr>
              <w:t>2. Teach the entry routine</w:t>
            </w:r>
          </w:p>
        </w:tc>
        <w:tc>
          <w:tcPr>
            <w:tcW w:type="dxa" w:w="2556"/>
            <w:shd w:val="clear" w:fill="F6F6F4"/>
          </w:tcPr>
          <w:p>
            <w:r/>
            <w:r>
              <w:rPr>
                <w:rFonts w:ascii="Calibri" w:hAnsi="Calibri"/>
                <w:b w:val="0"/>
                <w:i w:val="0"/>
                <w:color w:val="4A4A4A"/>
                <w:sz w:val="19"/>
              </w:rPr>
              <w:t>Demonstrate the path: hallway -&gt; cafeteria threshold -&gt; table -&gt; food -&gt; seated. Walk it as a class once if possible.</w:t>
            </w:r>
          </w:p>
        </w:tc>
      </w:tr>
      <w:tr>
        <w:tc>
          <w:tcPr>
            <w:tcW w:type="dxa" w:w="2556"/>
            <w:shd w:val="clear" w:fill="FFFFFF"/>
          </w:tcPr>
          <w:p>
            <w:r/>
            <w:r>
              <w:rPr>
                <w:rFonts w:ascii="Calibri" w:hAnsi="Calibri"/>
                <w:b w:val="0"/>
                <w:i w:val="0"/>
                <w:color w:val="4A4A4A"/>
                <w:sz w:val="19"/>
              </w:rPr>
              <w:t>0:08–0:13</w:t>
            </w:r>
          </w:p>
        </w:tc>
        <w:tc>
          <w:tcPr>
            <w:tcW w:type="dxa" w:w="2556"/>
            <w:shd w:val="clear" w:fill="FFFFFF"/>
          </w:tcPr>
          <w:p>
            <w:r/>
            <w:r>
              <w:rPr>
                <w:rFonts w:ascii="Calibri" w:hAnsi="Calibri"/>
                <w:b w:val="0"/>
                <w:i w:val="0"/>
                <w:color w:val="4A4A4A"/>
                <w:sz w:val="19"/>
              </w:rPr>
              <w:t>5</w:t>
            </w:r>
          </w:p>
        </w:tc>
        <w:tc>
          <w:tcPr>
            <w:tcW w:type="dxa" w:w="2556"/>
            <w:shd w:val="clear" w:fill="FFFFFF"/>
          </w:tcPr>
          <w:p>
            <w:r/>
            <w:r>
              <w:rPr>
                <w:rFonts w:ascii="Calibri" w:hAnsi="Calibri"/>
                <w:b w:val="0"/>
                <w:i w:val="0"/>
                <w:color w:val="4A4A4A"/>
                <w:sz w:val="19"/>
              </w:rPr>
              <w:t>3. Teach the meal routine</w:t>
            </w:r>
          </w:p>
        </w:tc>
        <w:tc>
          <w:tcPr>
            <w:tcW w:type="dxa" w:w="2556"/>
            <w:shd w:val="clear" w:fill="FFFFFF"/>
          </w:tcPr>
          <w:p>
            <w:r/>
            <w:r>
              <w:rPr>
                <w:rFonts w:ascii="Calibri" w:hAnsi="Calibri"/>
                <w:b w:val="0"/>
                <w:i w:val="0"/>
                <w:color w:val="4A4A4A"/>
                <w:sz w:val="19"/>
              </w:rPr>
              <w:t>Demonstrate level 2 at a cafeteria table. Show what one conversation per table looks like vs. four people talking past each other.</w:t>
            </w:r>
          </w:p>
        </w:tc>
      </w:tr>
      <w:tr>
        <w:tc>
          <w:tcPr>
            <w:tcW w:type="dxa" w:w="2556"/>
            <w:shd w:val="clear" w:fill="F6F6F4"/>
          </w:tcPr>
          <w:p>
            <w:r/>
            <w:r>
              <w:rPr>
                <w:rFonts w:ascii="Calibri" w:hAnsi="Calibri"/>
                <w:b w:val="0"/>
                <w:i w:val="0"/>
                <w:color w:val="4A4A4A"/>
                <w:sz w:val="19"/>
              </w:rPr>
              <w:t>0:13–0:17</w:t>
            </w:r>
          </w:p>
        </w:tc>
        <w:tc>
          <w:tcPr>
            <w:tcW w:type="dxa" w:w="2556"/>
            <w:shd w:val="clear" w:fill="F6F6F4"/>
          </w:tcPr>
          <w:p>
            <w:r/>
            <w:r>
              <w:rPr>
                <w:rFonts w:ascii="Calibri" w:hAnsi="Calibri"/>
                <w:b w:val="0"/>
                <w:i w:val="0"/>
                <w:color w:val="4A4A4A"/>
                <w:sz w:val="19"/>
              </w:rPr>
              <w:t>4</w:t>
            </w:r>
          </w:p>
        </w:tc>
        <w:tc>
          <w:tcPr>
            <w:tcW w:type="dxa" w:w="2556"/>
            <w:shd w:val="clear" w:fill="F6F6F4"/>
          </w:tcPr>
          <w:p>
            <w:r/>
            <w:r>
              <w:rPr>
                <w:rFonts w:ascii="Calibri" w:hAnsi="Calibri"/>
                <w:b w:val="0"/>
                <w:i w:val="0"/>
                <w:color w:val="4A4A4A"/>
                <w:sz w:val="19"/>
              </w:rPr>
              <w:t>4. Teach the exit routine</w:t>
            </w:r>
          </w:p>
        </w:tc>
        <w:tc>
          <w:tcPr>
            <w:tcW w:type="dxa" w:w="2556"/>
            <w:shd w:val="clear" w:fill="F6F6F4"/>
          </w:tcPr>
          <w:p>
            <w:r/>
            <w:r>
              <w:rPr>
                <w:rFonts w:ascii="Calibri" w:hAnsi="Calibri"/>
                <w:b w:val="0"/>
                <w:i w:val="0"/>
                <w:color w:val="4A4A4A"/>
                <w:sz w:val="19"/>
              </w:rPr>
              <w:t>Demonstrate the freeze and the table-by-table dismissal.</w:t>
            </w:r>
          </w:p>
        </w:tc>
      </w:tr>
      <w:tr>
        <w:tc>
          <w:tcPr>
            <w:tcW w:type="dxa" w:w="2556"/>
            <w:shd w:val="clear" w:fill="FFFFFF"/>
          </w:tcPr>
          <w:p>
            <w:r/>
            <w:r>
              <w:rPr>
                <w:rFonts w:ascii="Calibri" w:hAnsi="Calibri"/>
                <w:b w:val="0"/>
                <w:i w:val="0"/>
                <w:color w:val="4A4A4A"/>
                <w:sz w:val="19"/>
              </w:rPr>
              <w:t>0:17–0:20</w:t>
            </w:r>
          </w:p>
        </w:tc>
        <w:tc>
          <w:tcPr>
            <w:tcW w:type="dxa" w:w="2556"/>
            <w:shd w:val="clear" w:fill="FFFFFF"/>
          </w:tcPr>
          <w:p>
            <w:r/>
            <w:r>
              <w:rPr>
                <w:rFonts w:ascii="Calibri" w:hAnsi="Calibri"/>
                <w:b w:val="0"/>
                <w:i w:val="0"/>
                <w:color w:val="4A4A4A"/>
                <w:sz w:val="19"/>
              </w:rPr>
              <w:t>3</w:t>
            </w:r>
          </w:p>
        </w:tc>
        <w:tc>
          <w:tcPr>
            <w:tcW w:type="dxa" w:w="2556"/>
            <w:shd w:val="clear" w:fill="FFFFFF"/>
          </w:tcPr>
          <w:p>
            <w:r/>
            <w:r>
              <w:rPr>
                <w:rFonts w:ascii="Calibri" w:hAnsi="Calibri"/>
                <w:b w:val="0"/>
                <w:i w:val="0"/>
                <w:color w:val="4A4A4A"/>
                <w:sz w:val="19"/>
              </w:rPr>
              <w:t>5. Reflect</w:t>
            </w:r>
          </w:p>
        </w:tc>
        <w:tc>
          <w:tcPr>
            <w:tcW w:type="dxa" w:w="2556"/>
            <w:shd w:val="clear" w:fill="FFFFFF"/>
          </w:tcPr>
          <w:p>
            <w:r/>
            <w:r>
              <w:rPr>
                <w:rFonts w:ascii="Calibri" w:hAnsi="Calibri"/>
                <w:b w:val="0"/>
                <w:i w:val="0"/>
                <w:color w:val="4A4A4A"/>
                <w:sz w:val="19"/>
              </w:rPr>
              <w:t>Ask: "Which of the three is going to be hardest for you to hold?" Take 3 quick shares. End with: "By Friday, the cafeteria runs without me cueing you."</w:t>
            </w:r>
          </w:p>
        </w:tc>
      </w:tr>
    </w:tbl>
    <w:p/>
    <w:p>
      <w:r>
        <w:rPr>
          <w:rFonts w:ascii="Arial Narrow" w:hAnsi="Arial Narrow"/>
          <w:b/>
          <w:i w:val="0"/>
          <w:color w:val="E21C24"/>
          <w:sz w:val="26"/>
        </w:rPr>
        <w:t>TEACHER LANGUAGE TO PRESERVE</w:t>
      </w:r>
    </w:p>
    <w:p>
      <w:pPr>
        <w:pStyle w:val="ListBullet"/>
      </w:pPr>
      <w:r>
        <w:rPr>
          <w:rFonts w:ascii="Calibri" w:hAnsi="Calibri"/>
          <w:b w:val="0"/>
          <w:i w:val="0"/>
          <w:color w:val="4A4A4A"/>
          <w:sz w:val="22"/>
        </w:rPr>
        <w:t>"Show me what Safe looks like here."</w:t>
      </w:r>
    </w:p>
    <w:p>
      <w:pPr>
        <w:pStyle w:val="ListBullet"/>
      </w:pPr>
      <w:r>
        <w:rPr>
          <w:rFonts w:ascii="Calibri" w:hAnsi="Calibri"/>
          <w:b w:val="0"/>
          <w:i w:val="0"/>
          <w:color w:val="4A4A4A"/>
          <w:sz w:val="22"/>
        </w:rPr>
        <w:t>"Let's make Respectful observable."</w:t>
      </w:r>
    </w:p>
    <w:p>
      <w:pPr>
        <w:pStyle w:val="ListBullet"/>
      </w:pPr>
      <w:r>
        <w:rPr>
          <w:rFonts w:ascii="Calibri" w:hAnsi="Calibri"/>
          <w:b w:val="0"/>
          <w:i w:val="0"/>
          <w:color w:val="4A4A4A"/>
          <w:sz w:val="22"/>
        </w:rPr>
        <w:t>"Responsible means we know the next move and do it without waiting for repeated reminders."</w:t>
      </w:r>
    </w:p>
    <w:p>
      <w:pPr>
        <w:pStyle w:val="ListBullet"/>
      </w:pPr>
      <w:r>
        <w:rPr>
          <w:rFonts w:ascii="Calibri" w:hAnsi="Calibri"/>
          <w:b w:val="0"/>
          <w:i w:val="0"/>
          <w:color w:val="4A4A4A"/>
          <w:sz w:val="22"/>
        </w:rPr>
        <w:t>"Reset. Walk it again."</w:t>
      </w:r>
    </w:p>
    <w:p>
      <w:pPr>
        <w:pStyle w:val="ListBullet"/>
      </w:pPr>
      <w:r>
        <w:rPr>
          <w:rFonts w:ascii="Calibri" w:hAnsi="Calibri"/>
          <w:b w:val="0"/>
          <w:i w:val="0"/>
          <w:color w:val="4A4A4A"/>
          <w:sz w:val="22"/>
        </w:rPr>
        <w:t>Preserve any exact quoted lines from the source section above.</w:t>
      </w:r>
    </w:p>
    <w:p>
      <w:r>
        <w:rPr>
          <w:rFonts w:ascii="Arial Narrow" w:hAnsi="Arial Narrow"/>
          <w:b/>
          <w:i w:val="0"/>
          <w:color w:val="E21C24"/>
          <w:sz w:val="26"/>
        </w:rPr>
        <w:t>CHECKS FOR UNDERSTANDING</w:t>
      </w:r>
    </w:p>
    <w:p>
      <w:pPr>
        <w:pStyle w:val="ListBullet"/>
      </w:pPr>
      <w:r>
        <w:rPr>
          <w:rFonts w:ascii="Calibri" w:hAnsi="Calibri"/>
          <w:b w:val="0"/>
          <w:i w:val="0"/>
          <w:color w:val="4A4A4A"/>
          <w:sz w:val="22"/>
        </w:rPr>
        <w:t>Students can name the move or routine.</w:t>
      </w:r>
    </w:p>
    <w:p>
      <w:pPr>
        <w:pStyle w:val="ListBullet"/>
      </w:pPr>
      <w:r>
        <w:rPr>
          <w:rFonts w:ascii="Calibri" w:hAnsi="Calibri"/>
          <w:b w:val="0"/>
          <w:i w:val="0"/>
          <w:color w:val="4A4A4A"/>
          <w:sz w:val="22"/>
        </w:rPr>
        <w:t>Students can show it with their bodies, words, or materials.</w:t>
      </w:r>
    </w:p>
    <w:p>
      <w:pPr>
        <w:pStyle w:val="ListBullet"/>
      </w:pPr>
      <w:r>
        <w:rPr>
          <w:rFonts w:ascii="Calibri" w:hAnsi="Calibri"/>
          <w:b w:val="0"/>
          <w:i w:val="0"/>
          <w:color w:val="4A4A4A"/>
          <w:sz w:val="22"/>
        </w:rPr>
        <w:t>Students can explain how it supports Safe, Respectful, or Responsible.</w:t>
      </w:r>
    </w:p>
    <w:p>
      <w:pPr>
        <w:pStyle w:val="ListBullet"/>
      </w:pPr>
      <w:r>
        <w:rPr>
          <w:rFonts w:ascii="Calibri" w:hAnsi="Calibri"/>
          <w:b w:val="0"/>
          <w:i w:val="0"/>
          <w:color w:val="4A4A4A"/>
          <w:sz w:val="22"/>
        </w:rPr>
        <w:t>Students can accept correction and re-practice immediately.</w:t>
      </w:r>
    </w:p>
    <w:p>
      <w:r>
        <w:rPr>
          <w:rFonts w:ascii="Arial Narrow" w:hAnsi="Arial Narrow"/>
          <w:b/>
          <w:i w:val="0"/>
          <w:color w:val="E21C24"/>
          <w:sz w:val="26"/>
        </w:rPr>
        <w:t>KEY POINTS</w:t>
      </w:r>
    </w:p>
    <w:p>
      <w:pPr>
        <w:pStyle w:val="ListBullet"/>
      </w:pPr>
      <w:r>
        <w:rPr>
          <w:rFonts w:ascii="Calibri" w:hAnsi="Calibri"/>
          <w:b w:val="0"/>
          <w:i w:val="0"/>
          <w:color w:val="4A4A4A"/>
          <w:sz w:val="22"/>
        </w:rPr>
        <w:t>The cafeteria is three culture moments, not one. Entry, meal, exit.</w:t>
      </w:r>
    </w:p>
    <w:p>
      <w:pPr>
        <w:pStyle w:val="ListBullet"/>
      </w:pPr>
      <w:r>
        <w:rPr>
          <w:rFonts w:ascii="Calibri" w:hAnsi="Calibri"/>
          <w:b w:val="0"/>
          <w:i w:val="0"/>
          <w:color w:val="4A4A4A"/>
          <w:sz w:val="22"/>
        </w:rPr>
        <w:t>Voice level 2 is the meal level. Not 3. Not 0.</w:t>
      </w:r>
    </w:p>
    <w:p>
      <w:pPr>
        <w:pStyle w:val="ListBullet"/>
      </w:pPr>
      <w:r>
        <w:rPr>
          <w:rFonts w:ascii="Calibri" w:hAnsi="Calibri"/>
          <w:b w:val="0"/>
          <w:i w:val="0"/>
          <w:color w:val="4A4A4A"/>
          <w:sz w:val="22"/>
        </w:rPr>
        <w:t>One conversation per table. Don't fragment.</w:t>
      </w:r>
    </w:p>
    <w:p>
      <w:pPr>
        <w:pStyle w:val="ListBullet"/>
      </w:pPr>
      <w:r>
        <w:rPr>
          <w:rFonts w:ascii="Calibri" w:hAnsi="Calibri"/>
          <w:b w:val="0"/>
          <w:i w:val="0"/>
          <w:color w:val="4A4A4A"/>
          <w:sz w:val="22"/>
        </w:rPr>
        <w:t>We enter as a community. We eat as a community. We leave as a community.</w:t>
      </w:r>
    </w:p>
    <w:p>
      <w:r>
        <w:rPr>
          <w:rFonts w:ascii="Arial Narrow" w:hAnsi="Arial Narrow"/>
          <w:b/>
          <w:i w:val="0"/>
          <w:color w:val="E21C24"/>
          <w:sz w:val="26"/>
        </w:rPr>
        <w:t>GRADE-BAND ADAPTATIONS</w:t>
      </w:r>
    </w:p>
    <w:tbl>
      <w:tblPr>
        <w:tblStyle w:val="TableGrid"/>
        <w:tblW w:type="auto" w:w="0"/>
        <w:tblLook w:firstColumn="1" w:firstRow="1" w:lastColumn="0" w:lastRow="0" w:noHBand="0" w:noVBand="1" w:val="04A0"/>
      </w:tblPr>
      <w:tblGrid>
        <w:gridCol w:w="5112"/>
        <w:gridCol w:w="5112"/>
      </w:tblGrid>
      <w:tr>
        <w:tc>
          <w:tcPr>
            <w:tcW w:type="dxa" w:w="5112"/>
            <w:shd w:val="clear" w:fill="1A1A1A"/>
          </w:tcPr>
          <w:p>
            <w:r/>
            <w:r>
              <w:rPr>
                <w:rFonts w:ascii="Calibri" w:hAnsi="Calibri"/>
                <w:b/>
                <w:i w:val="0"/>
                <w:color w:val="FFFFFF"/>
                <w:sz w:val="19"/>
              </w:rPr>
              <w:t>Grade band</w:t>
            </w:r>
          </w:p>
        </w:tc>
        <w:tc>
          <w:tcPr>
            <w:tcW w:type="dxa" w:w="5112"/>
            <w:shd w:val="clear" w:fill="1A1A1A"/>
          </w:tcPr>
          <w:p>
            <w:r/>
            <w:r>
              <w:rPr>
                <w:rFonts w:ascii="Calibri" w:hAnsi="Calibri"/>
                <w:b/>
                <w:i w:val="0"/>
                <w:color w:val="FFFFFF"/>
                <w:sz w:val="19"/>
              </w:rPr>
              <w:t>Adjustment</w:t>
            </w:r>
          </w:p>
        </w:tc>
      </w:tr>
      <w:tr>
        <w:tc>
          <w:tcPr>
            <w:tcW w:type="dxa" w:w="5112"/>
            <w:shd w:val="clear" w:fill="FFFFFF"/>
          </w:tcPr>
          <w:p>
            <w:r/>
            <w:r>
              <w:rPr>
                <w:rFonts w:ascii="Calibri" w:hAnsi="Calibri"/>
                <w:b w:val="0"/>
                <w:i w:val="0"/>
                <w:color w:val="4A4A4A"/>
                <w:sz w:val="19"/>
              </w:rPr>
              <w:t>K-2</w:t>
            </w:r>
          </w:p>
        </w:tc>
        <w:tc>
          <w:tcPr>
            <w:tcW w:type="dxa" w:w="5112"/>
            <w:shd w:val="clear" w:fill="FFFFFF"/>
          </w:tcPr>
          <w:p>
            <w:r/>
            <w:r>
              <w:rPr>
                <w:rFonts w:ascii="Calibri" w:hAnsi="Calibri"/>
                <w:b w:val="0"/>
                <w:i w:val="0"/>
                <w:color w:val="4A4A4A"/>
                <w:sz w:val="19"/>
              </w:rPr>
              <w:t>Assign permanent table seats with picture markers. Buddy system for trash trips. Replace "one conversation per table" with "talk to the person next to you." Use a song cue for the exit freeze.</w:t>
            </w:r>
          </w:p>
        </w:tc>
      </w:tr>
      <w:tr>
        <w:tc>
          <w:tcPr>
            <w:tcW w:type="dxa" w:w="5112"/>
            <w:shd w:val="clear" w:fill="F6F6F4"/>
          </w:tcPr>
          <w:p>
            <w:r/>
            <w:r>
              <w:rPr>
                <w:rFonts w:ascii="Calibri" w:hAnsi="Calibri"/>
                <w:b w:val="0"/>
                <w:i w:val="0"/>
                <w:color w:val="4A4A4A"/>
                <w:sz w:val="19"/>
              </w:rPr>
              <w:t>3-5</w:t>
            </w:r>
          </w:p>
        </w:tc>
        <w:tc>
          <w:tcPr>
            <w:tcW w:type="dxa" w:w="5112"/>
            <w:shd w:val="clear" w:fill="F6F6F4"/>
          </w:tcPr>
          <w:p>
            <w:r/>
            <w:r>
              <w:rPr>
                <w:rFonts w:ascii="Calibri" w:hAnsi="Calibri"/>
                <w:b w:val="0"/>
                <w:i w:val="0"/>
                <w:color w:val="4A4A4A"/>
                <w:sz w:val="19"/>
              </w:rPr>
              <w:t>Run as written. Add: "Your table is your community for the meal. Notice if someone is left out."</w:t>
            </w:r>
          </w:p>
        </w:tc>
      </w:tr>
      <w:tr>
        <w:tc>
          <w:tcPr>
            <w:tcW w:type="dxa" w:w="5112"/>
            <w:shd w:val="clear" w:fill="FFFFFF"/>
          </w:tcPr>
          <w:p>
            <w:r/>
            <w:r>
              <w:rPr>
                <w:rFonts w:ascii="Calibri" w:hAnsi="Calibri"/>
                <w:b w:val="0"/>
                <w:i w:val="0"/>
                <w:color w:val="4A4A4A"/>
                <w:sz w:val="19"/>
              </w:rPr>
              <w:t>6-8</w:t>
            </w:r>
          </w:p>
        </w:tc>
        <w:tc>
          <w:tcPr>
            <w:tcW w:type="dxa" w:w="5112"/>
            <w:shd w:val="clear" w:fill="FFFFFF"/>
          </w:tcPr>
          <w:p>
            <w:r/>
            <w:r>
              <w:rPr>
                <w:rFonts w:ascii="Calibri" w:hAnsi="Calibri"/>
                <w:b w:val="0"/>
                <w:i w:val="0"/>
                <w:color w:val="4A4A4A"/>
                <w:sz w:val="19"/>
              </w:rPr>
              <w:t>Skip the assigned-table requirement if possible. Allow chosen tables but hold the level-2 standard. Add: "You are the loudest age in this school. That's biology. Your job is to choose where to put that volume."</w:t>
            </w:r>
          </w:p>
        </w:tc>
      </w:tr>
    </w:tbl>
    <w:p/>
    <w:p>
      <w:r>
        <w:rPr>
          <w:rFonts w:ascii="Arial Narrow" w:hAnsi="Arial Narrow"/>
          <w:b/>
          <w:i w:val="0"/>
          <w:color w:val="E21C24"/>
          <w:sz w:val="26"/>
        </w:rPr>
        <w:t>AFTER THE LESSON</w:t>
      </w:r>
    </w:p>
    <w:p>
      <w:r>
        <w:rPr>
          <w:rFonts w:ascii="Calibri" w:hAnsi="Calibri"/>
          <w:b w:val="0"/>
          <w:i w:val="0"/>
          <w:color w:val="4A4A4A"/>
          <w:sz w:val="22"/>
        </w:rPr>
        <w:t>The cafeteria routine takes 2 weeks to consolidate. Track each of the three moments separately. If exit drifts but entry holds, name it precisely: "Entry's clean. Exit needs work. Let's fix exit." Don't lump them together - students get more leverage when feedback is specific. Teachers and cafeteria monitors: the level-2 standard during meals is the most-violated standard in the building. Hold it. If level rises, freeze for 5 seconds, then resume.</w:t>
      </w:r>
    </w:p>
    <w:p>
      <w:r>
        <w:rPr>
          <w:rFonts w:ascii="Arial Narrow" w:hAnsi="Arial Narrow"/>
          <w:b/>
          <w:i w:val="0"/>
          <w:color w:val="E21C24"/>
          <w:sz w:val="32"/>
        </w:rPr>
        <w:t>COACHING SUPPORTS — ALIGNED TO STAFF SESSION 1 (CAR)</w:t>
      </w:r>
    </w:p>
    <w:p>
      <w:r>
        <w:rPr>
          <w:rFonts w:ascii="Calibri" w:hAnsi="Calibri"/>
          <w:b w:val="0"/>
          <w:i w:val="0"/>
          <w:color w:val="4A4A4A"/>
          <w:sz w:val="22"/>
        </w:rPr>
        <w:t>This student lesson is the practice ground for the adult moves trained in Staff Session 1. When this routine breaks, the adult chooses one responsive move, says it in ten words or fewer, and names the route back to learning.</w:t>
      </w:r>
    </w:p>
    <w:p>
      <w:r>
        <w:rPr>
          <w:rFonts w:ascii="Calibri" w:hAnsi="Calibri"/>
          <w:b/>
          <w:i/>
          <w:color w:val="1A1A1A"/>
          <w:sz w:val="22"/>
        </w:rPr>
        <w:t>CAR is not a label for the student. CAR is a decision point for the adult.</w:t>
      </w:r>
    </w:p>
    <w:tbl>
      <w:tblPr>
        <w:tblStyle w:val="TableGrid"/>
        <w:tblW w:type="auto" w:w="0"/>
        <w:tblLook w:firstColumn="1" w:firstRow="1" w:lastColumn="0" w:lastRow="0" w:noHBand="0" w:noVBand="1" w:val="04A0"/>
      </w:tblPr>
      <w:tblGrid>
        <w:gridCol w:w="3408"/>
        <w:gridCol w:w="3408"/>
        <w:gridCol w:w="3408"/>
      </w:tblGrid>
      <w:tr>
        <w:tc>
          <w:tcPr>
            <w:tcW w:type="dxa" w:w="3408"/>
            <w:shd w:val="clear" w:fill="1A1A1A"/>
          </w:tcPr>
          <w:p>
            <w:r/>
            <w:r>
              <w:rPr>
                <w:rFonts w:ascii="Calibri" w:hAnsi="Calibri"/>
                <w:b/>
                <w:i w:val="0"/>
                <w:color w:val="FFFFFF"/>
                <w:sz w:val="19"/>
              </w:rPr>
              <w:t>Move</w:t>
            </w:r>
          </w:p>
        </w:tc>
        <w:tc>
          <w:tcPr>
            <w:tcW w:type="dxa" w:w="3408"/>
            <w:shd w:val="clear" w:fill="1A1A1A"/>
          </w:tcPr>
          <w:p>
            <w:r/>
            <w:r>
              <w:rPr>
                <w:rFonts w:ascii="Calibri" w:hAnsi="Calibri"/>
                <w:b/>
                <w:i w:val="0"/>
                <w:color w:val="FFFFFF"/>
                <w:sz w:val="19"/>
              </w:rPr>
              <w:t>Adult asks</w:t>
            </w:r>
          </w:p>
        </w:tc>
        <w:tc>
          <w:tcPr>
            <w:tcW w:type="dxa" w:w="3408"/>
            <w:shd w:val="clear" w:fill="1A1A1A"/>
          </w:tcPr>
          <w:p>
            <w:r/>
            <w:r>
              <w:rPr>
                <w:rFonts w:ascii="Calibri" w:hAnsi="Calibri"/>
                <w:b/>
                <w:i w:val="0"/>
                <w:color w:val="FFFFFF"/>
                <w:sz w:val="19"/>
              </w:rPr>
              <w:t>Adult moves</w:t>
            </w:r>
          </w:p>
        </w:tc>
      </w:tr>
      <w:tr>
        <w:tc>
          <w:tcPr>
            <w:tcW w:type="dxa" w:w="3408"/>
            <w:shd w:val="clear" w:fill="FFFFFF"/>
          </w:tcPr>
          <w:p>
            <w:r/>
            <w:r>
              <w:rPr>
                <w:rFonts w:ascii="Calibri" w:hAnsi="Calibri"/>
                <w:b w:val="0"/>
                <w:i w:val="0"/>
                <w:color w:val="4A4A4A"/>
                <w:sz w:val="19"/>
              </w:rPr>
              <w:t>CLARITY</w:t>
            </w:r>
          </w:p>
        </w:tc>
        <w:tc>
          <w:tcPr>
            <w:tcW w:type="dxa" w:w="3408"/>
            <w:shd w:val="clear" w:fill="FFFFFF"/>
          </w:tcPr>
          <w:p>
            <w:r/>
            <w:r>
              <w:rPr>
                <w:rFonts w:ascii="Calibri" w:hAnsi="Calibri"/>
                <w:b w:val="0"/>
                <w:i w:val="0"/>
                <w:color w:val="4A4A4A"/>
                <w:sz w:val="19"/>
              </w:rPr>
              <w:t>Make the next step visible.</w:t>
            </w:r>
          </w:p>
        </w:tc>
        <w:tc>
          <w:tcPr>
            <w:tcW w:type="dxa" w:w="3408"/>
            <w:shd w:val="clear" w:fill="FFFFFF"/>
          </w:tcPr>
          <w:p>
            <w:r/>
            <w:r>
              <w:rPr>
                <w:rFonts w:ascii="Calibri" w:hAnsi="Calibri"/>
                <w:b w:val="0"/>
                <w:i w:val="0"/>
                <w:color w:val="4A4A4A"/>
                <w:sz w:val="19"/>
              </w:rPr>
              <w:t>restate, model, cue, point to a visual, rehearse, give one observable next step</w:t>
            </w:r>
          </w:p>
        </w:tc>
      </w:tr>
      <w:tr>
        <w:tc>
          <w:tcPr>
            <w:tcW w:type="dxa" w:w="3408"/>
            <w:shd w:val="clear" w:fill="F6F6F4"/>
          </w:tcPr>
          <w:p>
            <w:r/>
            <w:r>
              <w:rPr>
                <w:rFonts w:ascii="Calibri" w:hAnsi="Calibri"/>
                <w:b w:val="0"/>
                <w:i w:val="0"/>
                <w:color w:val="4A4A4A"/>
                <w:sz w:val="19"/>
              </w:rPr>
              <w:t>ACCESS</w:t>
            </w:r>
          </w:p>
        </w:tc>
        <w:tc>
          <w:tcPr>
            <w:tcW w:type="dxa" w:w="3408"/>
            <w:shd w:val="clear" w:fill="F6F6F4"/>
          </w:tcPr>
          <w:p>
            <w:r/>
            <w:r>
              <w:rPr>
                <w:rFonts w:ascii="Calibri" w:hAnsi="Calibri"/>
                <w:b w:val="0"/>
                <w:i w:val="0"/>
                <w:color w:val="4A4A4A"/>
                <w:sz w:val="19"/>
              </w:rPr>
              <w:t>Open a path to start, continue, or rejoin.</w:t>
            </w:r>
          </w:p>
        </w:tc>
        <w:tc>
          <w:tcPr>
            <w:tcW w:type="dxa" w:w="3408"/>
            <w:shd w:val="clear" w:fill="F6F6F4"/>
          </w:tcPr>
          <w:p>
            <w:r/>
            <w:r>
              <w:rPr>
                <w:rFonts w:ascii="Calibri" w:hAnsi="Calibri"/>
                <w:b w:val="0"/>
                <w:i w:val="0"/>
                <w:color w:val="4A4A4A"/>
                <w:sz w:val="19"/>
              </w:rPr>
              <w:t>scaffold, reduce the entry point, offer two choices, give a role, do the first step together, build a return path</w:t>
            </w:r>
          </w:p>
        </w:tc>
      </w:tr>
      <w:tr>
        <w:tc>
          <w:tcPr>
            <w:tcW w:type="dxa" w:w="3408"/>
            <w:shd w:val="clear" w:fill="FFFFFF"/>
          </w:tcPr>
          <w:p>
            <w:r/>
            <w:r>
              <w:rPr>
                <w:rFonts w:ascii="Calibri" w:hAnsi="Calibri"/>
                <w:b w:val="0"/>
                <w:i w:val="0"/>
                <w:color w:val="4A4A4A"/>
                <w:sz w:val="19"/>
              </w:rPr>
              <w:t>REGULATION</w:t>
            </w:r>
          </w:p>
        </w:tc>
        <w:tc>
          <w:tcPr>
            <w:tcW w:type="dxa" w:w="3408"/>
            <w:shd w:val="clear" w:fill="FFFFFF"/>
          </w:tcPr>
          <w:p>
            <w:r/>
            <w:r>
              <w:rPr>
                <w:rFonts w:ascii="Calibri" w:hAnsi="Calibri"/>
                <w:b w:val="0"/>
                <w:i w:val="0"/>
                <w:color w:val="4A4A4A"/>
                <w:sz w:val="19"/>
              </w:rPr>
              <w:t>Lower the pressure before problem-solving.</w:t>
            </w:r>
          </w:p>
        </w:tc>
        <w:tc>
          <w:tcPr>
            <w:tcW w:type="dxa" w:w="3408"/>
            <w:shd w:val="clear" w:fill="FFFFFF"/>
          </w:tcPr>
          <w:p>
            <w:r/>
            <w:r>
              <w:rPr>
                <w:rFonts w:ascii="Calibri" w:hAnsi="Calibri"/>
                <w:b w:val="0"/>
                <w:i w:val="0"/>
                <w:color w:val="4A4A4A"/>
                <w:sz w:val="19"/>
              </w:rPr>
              <w:t>reduce words, reduce audience, offer a reset, give time/space, two safe choices, problem-solve later</w:t>
            </w:r>
          </w:p>
        </w:tc>
      </w:tr>
    </w:tbl>
    <w:p/>
    <w:p>
      <w:r>
        <w:rPr>
          <w:rFonts w:ascii="Arial Narrow" w:hAnsi="Arial Narrow"/>
          <w:b/>
          <w:i w:val="0"/>
          <w:color w:val="1A1A1A"/>
          <w:sz w:val="25"/>
        </w:rPr>
        <w:t>ADULT RESPONSIVE DECISION SEQUENCE</w:t>
      </w:r>
    </w:p>
    <w:p>
      <w:pPr>
        <w:pStyle w:val="ListNumber"/>
      </w:pPr>
      <w:r>
        <w:rPr>
          <w:rFonts w:ascii="Calibri" w:hAnsi="Calibri"/>
          <w:b w:val="0"/>
          <w:i w:val="0"/>
          <w:color w:val="4A4A4A"/>
          <w:sz w:val="21"/>
        </w:rPr>
        <w:t>What happened? (low-inference observation only)</w:t>
      </w:r>
    </w:p>
    <w:p>
      <w:pPr>
        <w:pStyle w:val="ListNumber"/>
      </w:pPr>
      <w:r>
        <w:rPr>
          <w:rFonts w:ascii="Calibri" w:hAnsi="Calibri"/>
          <w:b w:val="0"/>
          <w:i w:val="0"/>
          <w:color w:val="4A4A4A"/>
          <w:sz w:val="21"/>
        </w:rPr>
        <w:t>Which expectation is connected? (Safe, Respectful, Responsible)</w:t>
      </w:r>
    </w:p>
    <w:p>
      <w:pPr>
        <w:pStyle w:val="ListNumber"/>
      </w:pPr>
      <w:r>
        <w:rPr>
          <w:rFonts w:ascii="Calibri" w:hAnsi="Calibri"/>
          <w:b w:val="0"/>
          <w:i w:val="0"/>
          <w:color w:val="4A4A4A"/>
          <w:sz w:val="21"/>
        </w:rPr>
        <w:t>Which responsive move fits? (Clarity, Access, Regulation)</w:t>
      </w:r>
    </w:p>
    <w:p>
      <w:pPr>
        <w:pStyle w:val="ListNumber"/>
      </w:pPr>
      <w:r>
        <w:rPr>
          <w:rFonts w:ascii="Calibri" w:hAnsi="Calibri"/>
          <w:b w:val="0"/>
          <w:i w:val="0"/>
          <w:color w:val="4A4A4A"/>
          <w:sz w:val="21"/>
        </w:rPr>
        <w:t>What is the lowest effective adult move?</w:t>
      </w:r>
    </w:p>
    <w:p>
      <w:pPr>
        <w:pStyle w:val="ListNumber"/>
      </w:pPr>
      <w:r>
        <w:rPr>
          <w:rFonts w:ascii="Calibri" w:hAnsi="Calibri"/>
          <w:b w:val="0"/>
          <w:i w:val="0"/>
          <w:color w:val="4A4A4A"/>
          <w:sz w:val="21"/>
        </w:rPr>
        <w:t>What is the 10-word adult script?</w:t>
      </w:r>
    </w:p>
    <w:p>
      <w:pPr>
        <w:pStyle w:val="ListNumber"/>
      </w:pPr>
      <w:r>
        <w:rPr>
          <w:rFonts w:ascii="Calibri" w:hAnsi="Calibri"/>
          <w:b w:val="0"/>
          <w:i w:val="0"/>
          <w:color w:val="4A4A4A"/>
          <w:sz w:val="21"/>
        </w:rPr>
        <w:t>What wrong turn am I avoiding?</w:t>
      </w:r>
    </w:p>
    <w:p>
      <w:pPr>
        <w:pStyle w:val="ListNumber"/>
      </w:pPr>
      <w:r>
        <w:rPr>
          <w:rFonts w:ascii="Calibri" w:hAnsi="Calibri"/>
          <w:b w:val="0"/>
          <w:i w:val="0"/>
          <w:color w:val="4A4A4A"/>
          <w:sz w:val="21"/>
        </w:rPr>
        <w:t>What is the route back to learning?</w:t>
      </w:r>
    </w:p>
    <w:p>
      <w:pPr>
        <w:pStyle w:val="ListNumber"/>
      </w:pPr>
      <w:r>
        <w:rPr>
          <w:rFonts w:ascii="Calibri" w:hAnsi="Calibri"/>
          <w:b w:val="0"/>
          <w:i w:val="0"/>
          <w:color w:val="4A4A4A"/>
          <w:sz w:val="21"/>
        </w:rPr>
        <w:t>What evidence will I recognize when the student returns?</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