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9162B"/>
          <w:sz w:val="48"/>
        </w:rPr>
        <w:t>Core Staff Session 1</w:t>
      </w:r>
    </w:p>
    <w:p>
      <w:pPr>
        <w:jc w:val="center"/>
      </w:pPr>
      <w:r>
        <w:rPr>
          <w:b/>
          <w:color w:val="111111"/>
          <w:sz w:val="28"/>
        </w:rPr>
        <w:t>Complete Production Build — All Session Artifacts</w:t>
        <w:br/>
        <w:t>Culture Promise + The Meaning Gap</w:t>
        <w:br/>
        <w:t>Culture Field Lab: Get Behind the Wheel</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C9162B"/>
          </w:tcPr>
          <w:p>
            <w:r/>
            <w:r>
              <w:rPr>
                <w:b/>
                <w:color w:val="FFFFFF"/>
                <w:sz w:val="19"/>
              </w:rPr>
              <w:t>Audience</w:t>
            </w:r>
          </w:p>
        </w:tc>
        <w:tc>
          <w:tcPr>
            <w:tcW w:type="dxa" w:w="5184"/>
            <w:vAlign w:val="center"/>
          </w:tcPr>
          <w:p>
            <w:r/>
            <w:r>
              <w:rPr>
                <w:b w:val="0"/>
                <w:sz w:val="19"/>
              </w:rPr>
              <w:t>All campus adults</w:t>
            </w:r>
          </w:p>
        </w:tc>
      </w:tr>
      <w:tr>
        <w:tc>
          <w:tcPr>
            <w:tcW w:type="dxa" w:w="5184"/>
            <w:vAlign w:val="center"/>
            <w:shd w:fill="C9162B"/>
          </w:tcPr>
          <w:p>
            <w:r/>
            <w:r>
              <w:rPr>
                <w:b/>
                <w:color w:val="FFFFFF"/>
                <w:sz w:val="19"/>
              </w:rPr>
              <w:t>Duration</w:t>
            </w:r>
          </w:p>
        </w:tc>
        <w:tc>
          <w:tcPr>
            <w:tcW w:type="dxa" w:w="5184"/>
            <w:vAlign w:val="center"/>
          </w:tcPr>
          <w:p>
            <w:r/>
            <w:r>
              <w:rPr>
                <w:b w:val="0"/>
                <w:sz w:val="19"/>
              </w:rPr>
              <w:t>90 minutes</w:t>
            </w:r>
          </w:p>
        </w:tc>
      </w:tr>
      <w:tr>
        <w:tc>
          <w:tcPr>
            <w:tcW w:type="dxa" w:w="5184"/>
            <w:vAlign w:val="center"/>
            <w:shd w:fill="C9162B"/>
          </w:tcPr>
          <w:p>
            <w:r/>
            <w:r>
              <w:rPr>
                <w:b/>
                <w:color w:val="FFFFFF"/>
                <w:sz w:val="19"/>
              </w:rPr>
              <w:t>Required adult product</w:t>
            </w:r>
          </w:p>
        </w:tc>
        <w:tc>
          <w:tcPr>
            <w:tcW w:type="dxa" w:w="5184"/>
            <w:vAlign w:val="center"/>
          </w:tcPr>
          <w:p>
            <w:r/>
            <w:r>
              <w:rPr>
                <w:b w:val="0"/>
                <w:sz w:val="19"/>
              </w:rPr>
              <w:t>Station response + 10-word script + CAR wall commitment</w:t>
            </w:r>
          </w:p>
        </w:tc>
      </w:tr>
      <w:tr>
        <w:tc>
          <w:tcPr>
            <w:tcW w:type="dxa" w:w="5184"/>
            <w:vAlign w:val="center"/>
            <w:shd w:fill="C9162B"/>
          </w:tcPr>
          <w:p>
            <w:r/>
            <w:r>
              <w:rPr>
                <w:b/>
                <w:color w:val="FFFFFF"/>
                <w:sz w:val="19"/>
              </w:rPr>
              <w:t>Non-negotiables</w:t>
            </w:r>
          </w:p>
        </w:tc>
        <w:tc>
          <w:tcPr>
            <w:tcW w:type="dxa" w:w="5184"/>
            <w:vAlign w:val="center"/>
          </w:tcPr>
          <w:p>
            <w:r/>
            <w:r>
              <w:rPr>
                <w:b w:val="0"/>
                <w:sz w:val="19"/>
              </w:rPr>
              <w:t>Practice-heavy; Safe/Respectful/Responsible; Preventive/Recognize/Responsive; CAR inside Responsive; dignity-preserving; no final-day Matchbook logo reveal on Day 1</w:t>
            </w:r>
          </w:p>
        </w:tc>
      </w:tr>
    </w:tbl>
    <w:p/>
    <w:p>
      <w:pPr>
        <w:spacing w:after="160"/>
        <w:pBdr>
          <w:bottom w:val="single" w:sz="6" w:space="1" w:color="C9162B"/>
        </w:pBdr>
      </w:pPr>
    </w:p>
    <w:p>
      <w:pPr>
        <w:pStyle w:val="Heading1"/>
      </w:pPr>
      <w:r>
        <w:t>Production Inventory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008"/>
            <w:vAlign w:val="center"/>
            <w:shd w:fill="C9162B"/>
          </w:tcPr>
          <w:p>
            <w:r/>
            <w:r>
              <w:rPr>
                <w:b/>
                <w:color w:val="FFFFFF"/>
                <w:sz w:val="18"/>
              </w:rPr>
              <w:t>#</w:t>
            </w:r>
          </w:p>
        </w:tc>
        <w:tc>
          <w:tcPr>
            <w:tcW w:type="dxa" w:w="3168"/>
            <w:vAlign w:val="center"/>
            <w:shd w:fill="C9162B"/>
          </w:tcPr>
          <w:p>
            <w:r/>
            <w:r>
              <w:rPr>
                <w:b/>
                <w:color w:val="FFFFFF"/>
                <w:sz w:val="18"/>
              </w:rPr>
              <w:t>Artifact</w:t>
            </w:r>
          </w:p>
        </w:tc>
        <w:tc>
          <w:tcPr>
            <w:tcW w:type="dxa" w:w="6048"/>
            <w:vAlign w:val="center"/>
            <w:shd w:fill="C9162B"/>
          </w:tcPr>
          <w:p>
            <w:r/>
            <w:r>
              <w:rPr>
                <w:b/>
                <w:color w:val="FFFFFF"/>
                <w:sz w:val="18"/>
              </w:rPr>
              <w:t>Production Standard</w:t>
            </w:r>
          </w:p>
        </w:tc>
      </w:tr>
      <w:tr>
        <w:tc>
          <w:tcPr>
            <w:tcW w:type="dxa" w:w="1008"/>
            <w:vAlign w:val="center"/>
          </w:tcPr>
          <w:p>
            <w:r/>
            <w:r>
              <w:rPr>
                <w:b w:val="0"/>
                <w:sz w:val="17"/>
              </w:rPr>
              <w:t>Product 1</w:t>
            </w:r>
          </w:p>
        </w:tc>
        <w:tc>
          <w:tcPr>
            <w:tcW w:type="dxa" w:w="3168"/>
            <w:vAlign w:val="center"/>
          </w:tcPr>
          <w:p>
            <w:r/>
            <w:r>
              <w:rPr>
                <w:b w:val="0"/>
                <w:sz w:val="17"/>
              </w:rPr>
              <w:t>Participant-facing slide deck</w:t>
            </w:r>
          </w:p>
        </w:tc>
        <w:tc>
          <w:tcPr>
            <w:tcW w:type="dxa" w:w="6048"/>
            <w:vAlign w:val="center"/>
          </w:tcPr>
          <w:p>
            <w:r/>
            <w:r>
              <w:rPr>
                <w:b w:val="0"/>
                <w:sz w:val="17"/>
              </w:rPr>
              <w:t>23 slides; on-slide copy only.</w:t>
            </w:r>
          </w:p>
        </w:tc>
      </w:tr>
      <w:tr>
        <w:tc>
          <w:tcPr>
            <w:tcW w:type="dxa" w:w="1008"/>
            <w:vAlign w:val="center"/>
          </w:tcPr>
          <w:p>
            <w:r/>
            <w:r>
              <w:rPr>
                <w:b w:val="0"/>
                <w:sz w:val="17"/>
              </w:rPr>
              <w:t>Product 2</w:t>
            </w:r>
          </w:p>
        </w:tc>
        <w:tc>
          <w:tcPr>
            <w:tcW w:type="dxa" w:w="3168"/>
            <w:vAlign w:val="center"/>
          </w:tcPr>
          <w:p>
            <w:r/>
            <w:r>
              <w:rPr>
                <w:b w:val="0"/>
                <w:sz w:val="17"/>
              </w:rPr>
              <w:t>Facilitator-facing slide deck</w:t>
            </w:r>
          </w:p>
        </w:tc>
        <w:tc>
          <w:tcPr>
            <w:tcW w:type="dxa" w:w="6048"/>
            <w:vAlign w:val="center"/>
          </w:tcPr>
          <w:p>
            <w:r/>
            <w:r>
              <w:rPr>
                <w:b w:val="0"/>
                <w:sz w:val="17"/>
              </w:rPr>
              <w:t>Same 23 slides with full speaker notes.</w:t>
            </w:r>
          </w:p>
        </w:tc>
      </w:tr>
      <w:tr>
        <w:tc>
          <w:tcPr>
            <w:tcW w:type="dxa" w:w="1008"/>
            <w:vAlign w:val="center"/>
          </w:tcPr>
          <w:p>
            <w:r/>
            <w:r>
              <w:rPr>
                <w:b w:val="0"/>
                <w:sz w:val="17"/>
              </w:rPr>
              <w:t>Product 3</w:t>
            </w:r>
          </w:p>
        </w:tc>
        <w:tc>
          <w:tcPr>
            <w:tcW w:type="dxa" w:w="3168"/>
            <w:vAlign w:val="center"/>
          </w:tcPr>
          <w:p>
            <w:r/>
            <w:r>
              <w:rPr>
                <w:b w:val="0"/>
                <w:sz w:val="17"/>
              </w:rPr>
              <w:t>Facilitator guide</w:t>
            </w:r>
          </w:p>
        </w:tc>
        <w:tc>
          <w:tcPr>
            <w:tcW w:type="dxa" w:w="6048"/>
            <w:vAlign w:val="center"/>
          </w:tcPr>
          <w:p>
            <w:r/>
            <w:r>
              <w:rPr>
                <w:b w:val="0"/>
                <w:sz w:val="17"/>
              </w:rPr>
              <w:t>Full run-of-show, timing, scripts, prompts, resistance redirects.</w:t>
            </w:r>
          </w:p>
        </w:tc>
      </w:tr>
      <w:tr>
        <w:tc>
          <w:tcPr>
            <w:tcW w:type="dxa" w:w="1008"/>
            <w:vAlign w:val="center"/>
          </w:tcPr>
          <w:p>
            <w:r/>
            <w:r>
              <w:rPr>
                <w:b w:val="0"/>
                <w:sz w:val="17"/>
              </w:rPr>
              <w:t>Product 4</w:t>
            </w:r>
          </w:p>
        </w:tc>
        <w:tc>
          <w:tcPr>
            <w:tcW w:type="dxa" w:w="3168"/>
            <w:vAlign w:val="center"/>
          </w:tcPr>
          <w:p>
            <w:r/>
            <w:r>
              <w:rPr>
                <w:b w:val="0"/>
                <w:sz w:val="17"/>
              </w:rPr>
              <w:t>Participant workbook</w:t>
            </w:r>
          </w:p>
        </w:tc>
        <w:tc>
          <w:tcPr>
            <w:tcW w:type="dxa" w:w="6048"/>
            <w:vAlign w:val="center"/>
          </w:tcPr>
          <w:p>
            <w:r/>
            <w:r>
              <w:rPr>
                <w:b w:val="0"/>
                <w:sz w:val="17"/>
              </w:rPr>
              <w:t>Fillable pages for Meaning Lab, CAR, station response, script, and transfer.</w:t>
            </w:r>
          </w:p>
        </w:tc>
      </w:tr>
      <w:tr>
        <w:tc>
          <w:tcPr>
            <w:tcW w:type="dxa" w:w="1008"/>
            <w:vAlign w:val="center"/>
          </w:tcPr>
          <w:p>
            <w:r/>
            <w:r>
              <w:rPr>
                <w:b w:val="0"/>
                <w:sz w:val="17"/>
              </w:rPr>
              <w:t>Product 5</w:t>
            </w:r>
          </w:p>
        </w:tc>
        <w:tc>
          <w:tcPr>
            <w:tcW w:type="dxa" w:w="3168"/>
            <w:vAlign w:val="center"/>
          </w:tcPr>
          <w:p>
            <w:r/>
            <w:r>
              <w:rPr>
                <w:b w:val="0"/>
                <w:sz w:val="17"/>
              </w:rPr>
              <w:t>CAR quick guide</w:t>
            </w:r>
          </w:p>
        </w:tc>
        <w:tc>
          <w:tcPr>
            <w:tcW w:type="dxa" w:w="6048"/>
            <w:vAlign w:val="center"/>
          </w:tcPr>
          <w:p>
            <w:r/>
            <w:r>
              <w:rPr>
                <w:b w:val="0"/>
                <w:sz w:val="17"/>
              </w:rPr>
              <w:t>Look-fors, adult questions, next moves, wrong turns, script examples.</w:t>
            </w:r>
          </w:p>
        </w:tc>
      </w:tr>
      <w:tr>
        <w:tc>
          <w:tcPr>
            <w:tcW w:type="dxa" w:w="1008"/>
            <w:vAlign w:val="center"/>
          </w:tcPr>
          <w:p>
            <w:r/>
            <w:r>
              <w:rPr>
                <w:b w:val="0"/>
                <w:sz w:val="17"/>
              </w:rPr>
              <w:t>Product 6</w:t>
            </w:r>
          </w:p>
        </w:tc>
        <w:tc>
          <w:tcPr>
            <w:tcW w:type="dxa" w:w="3168"/>
            <w:vAlign w:val="center"/>
          </w:tcPr>
          <w:p>
            <w:r/>
            <w:r>
              <w:rPr>
                <w:b w:val="0"/>
                <w:sz w:val="17"/>
              </w:rPr>
              <w:t>Station materials + facilitator key</w:t>
            </w:r>
          </w:p>
        </w:tc>
        <w:tc>
          <w:tcPr>
            <w:tcW w:type="dxa" w:w="6048"/>
            <w:vAlign w:val="center"/>
          </w:tcPr>
          <w:p>
            <w:r/>
            <w:r>
              <w:rPr>
                <w:b w:val="0"/>
                <w:sz w:val="17"/>
              </w:rPr>
              <w:t>Classroom Anchor + Hallway + Cafeteria + Restroom + Playground/Recess; 15 scenarios.</w:t>
            </w:r>
          </w:p>
        </w:tc>
      </w:tr>
      <w:tr>
        <w:tc>
          <w:tcPr>
            <w:tcW w:type="dxa" w:w="1008"/>
            <w:vAlign w:val="center"/>
          </w:tcPr>
          <w:p>
            <w:r/>
            <w:r>
              <w:rPr>
                <w:b w:val="0"/>
                <w:sz w:val="17"/>
              </w:rPr>
              <w:t>Product 7</w:t>
            </w:r>
          </w:p>
        </w:tc>
        <w:tc>
          <w:tcPr>
            <w:tcW w:type="dxa" w:w="3168"/>
            <w:vAlign w:val="center"/>
          </w:tcPr>
          <w:p>
            <w:r/>
            <w:r>
              <w:rPr>
                <w:b w:val="0"/>
                <w:sz w:val="17"/>
              </w:rPr>
              <w:t>QR form templates</w:t>
            </w:r>
          </w:p>
        </w:tc>
        <w:tc>
          <w:tcPr>
            <w:tcW w:type="dxa" w:w="6048"/>
            <w:vAlign w:val="center"/>
          </w:tcPr>
          <w:p>
            <w:r/>
            <w:r>
              <w:rPr>
                <w:b w:val="0"/>
                <w:sz w:val="17"/>
              </w:rPr>
              <w:t>Meaning Lab, station submission, exit ticket fields and completion messages.</w:t>
            </w:r>
          </w:p>
        </w:tc>
      </w:tr>
      <w:tr>
        <w:tc>
          <w:tcPr>
            <w:tcW w:type="dxa" w:w="1008"/>
            <w:vAlign w:val="center"/>
          </w:tcPr>
          <w:p>
            <w:r/>
            <w:r>
              <w:rPr>
                <w:b w:val="0"/>
                <w:sz w:val="17"/>
              </w:rPr>
              <w:t>Product 8</w:t>
            </w:r>
          </w:p>
        </w:tc>
        <w:tc>
          <w:tcPr>
            <w:tcW w:type="dxa" w:w="3168"/>
            <w:vAlign w:val="center"/>
          </w:tcPr>
          <w:p>
            <w:r/>
            <w:r>
              <w:rPr>
                <w:b w:val="0"/>
                <w:sz w:val="17"/>
              </w:rPr>
              <w:t>Day 1 CAR wall build protocol</w:t>
            </w:r>
          </w:p>
        </w:tc>
        <w:tc>
          <w:tcPr>
            <w:tcW w:type="dxa" w:w="6048"/>
            <w:vAlign w:val="center"/>
          </w:tcPr>
          <w:p>
            <w:r/>
            <w:r>
              <w:rPr>
                <w:b w:val="0"/>
                <w:sz w:val="17"/>
              </w:rPr>
              <w:t>Physical team-builder; CAR only; no Matchbook logo.</w:t>
            </w:r>
          </w:p>
        </w:tc>
      </w:tr>
      <w:tr>
        <w:tc>
          <w:tcPr>
            <w:tcW w:type="dxa" w:w="1008"/>
            <w:vAlign w:val="center"/>
          </w:tcPr>
          <w:p>
            <w:r/>
            <w:r>
              <w:rPr>
                <w:b w:val="0"/>
                <w:sz w:val="17"/>
              </w:rPr>
              <w:t>Product 9</w:t>
            </w:r>
          </w:p>
        </w:tc>
        <w:tc>
          <w:tcPr>
            <w:tcW w:type="dxa" w:w="3168"/>
            <w:vAlign w:val="center"/>
          </w:tcPr>
          <w:p>
            <w:r/>
            <w:r>
              <w:rPr>
                <w:b w:val="0"/>
                <w:sz w:val="17"/>
              </w:rPr>
              <w:t>Implementation assignment</w:t>
            </w:r>
          </w:p>
        </w:tc>
        <w:tc>
          <w:tcPr>
            <w:tcW w:type="dxa" w:w="6048"/>
            <w:vAlign w:val="center"/>
          </w:tcPr>
          <w:p>
            <w:r/>
            <w:r>
              <w:rPr>
                <w:b w:val="0"/>
                <w:sz w:val="17"/>
              </w:rPr>
              <w:t>Five-day practice requirement and evidence list.</w:t>
            </w:r>
          </w:p>
        </w:tc>
      </w:tr>
      <w:tr>
        <w:tc>
          <w:tcPr>
            <w:tcW w:type="dxa" w:w="1008"/>
            <w:vAlign w:val="center"/>
          </w:tcPr>
          <w:p>
            <w:r/>
            <w:r>
              <w:rPr>
                <w:b w:val="0"/>
                <w:sz w:val="17"/>
              </w:rPr>
              <w:t>Product 10</w:t>
            </w:r>
          </w:p>
        </w:tc>
        <w:tc>
          <w:tcPr>
            <w:tcW w:type="dxa" w:w="3168"/>
            <w:vAlign w:val="center"/>
          </w:tcPr>
          <w:p>
            <w:r/>
            <w:r>
              <w:rPr>
                <w:b w:val="0"/>
                <w:sz w:val="17"/>
              </w:rPr>
              <w:t>Follow-up coaching look-for</w:t>
            </w:r>
          </w:p>
        </w:tc>
        <w:tc>
          <w:tcPr>
            <w:tcW w:type="dxa" w:w="6048"/>
            <w:vAlign w:val="center"/>
          </w:tcPr>
          <w:p>
            <w:r/>
            <w:r>
              <w:rPr>
                <w:b w:val="0"/>
                <w:sz w:val="17"/>
              </w:rPr>
              <w:t>Observation checklist, debrief sequence, drift patterns, next moves.</w:t>
            </w:r>
          </w:p>
        </w:tc>
      </w:tr>
    </w:tbl>
    <w:p/>
    <w:p>
      <w:r>
        <w:br w:type="page"/>
      </w:r>
    </w:p>
    <w:p>
      <w:pPr>
        <w:pStyle w:val="Heading1"/>
      </w:pPr>
      <w:r>
        <w:t>Product 1 — Participant-Facing Deck: On-Slide Copy</w:t>
      </w:r>
    </w:p>
    <w:p>
      <w:pPr>
        <w:pStyle w:val="Heading2"/>
      </w:pPr>
      <w:r>
        <w:t>Slide 1: Core Staff Session 1</w:t>
      </w:r>
    </w:p>
    <w:p>
      <w:r>
        <w:t>Culture Promise + The Meaning Gap</w:t>
        <w:br/>
        <w:t>Culture Field Lab: Get Behind the Wheel</w:t>
      </w:r>
    </w:p>
    <w:p>
      <w:r>
        <w:t>Required product: one station response, one 10-word adult script, one CAR wall commitment.</w:t>
      </w:r>
    </w:p>
    <w:p>
      <w:pPr>
        <w:pStyle w:val="Heading2"/>
      </w:pPr>
      <w:r>
        <w:t>Slide 2: Today’s Build</w:t>
      </w:r>
    </w:p>
    <w:p>
      <w:r>
        <w:t>You leave with something you can say, do, display, or bring to coaching.</w:t>
      </w:r>
    </w:p>
    <w:p>
      <w:r>
        <w:t>We are not admiring a framework. We are building adult moves.</w:t>
      </w:r>
    </w:p>
    <w:p>
      <w:pPr>
        <w:pStyle w:val="Heading2"/>
      </w:pPr>
      <w:r>
        <w:t>Slide 3: I got you.</w:t>
      </w:r>
    </w:p>
    <w:p>
      <w:pPr>
        <w:pStyle w:val="Heading2"/>
      </w:pPr>
      <w:r>
        <w:t>Slide 4: What does this mean?</w:t>
      </w:r>
    </w:p>
    <w:p>
      <w:r>
        <w:t>Submit one interpretation. No context. No explanation.</w:t>
      </w:r>
    </w:p>
    <w:p>
      <w:r>
        <w:t>QR response or silent write.</w:t>
      </w:r>
    </w:p>
    <w:p>
      <w:pPr>
        <w:pStyle w:val="Heading2"/>
      </w:pPr>
      <w:r>
        <w:t>Slide 5: Student Moment</w:t>
      </w:r>
    </w:p>
    <w:p>
      <w:r>
        <w:t>A student has their head down during independent work.</w:t>
      </w:r>
    </w:p>
    <w:p>
      <w:r>
        <w:t>What does this mean?</w:t>
      </w:r>
    </w:p>
    <w:p>
      <w:pPr>
        <w:pStyle w:val="Heading2"/>
      </w:pPr>
      <w:r>
        <w:t>Slide 6: Adult Phrase</w:t>
      </w:r>
    </w:p>
    <w:p>
      <w:r>
        <w:t>“Step into the hallway.”</w:t>
      </w:r>
    </w:p>
    <w:p>
      <w:r>
        <w:t>What does this mean?</w:t>
      </w:r>
    </w:p>
    <w:p>
      <w:pPr>
        <w:pStyle w:val="Heading2"/>
      </w:pPr>
      <w:r>
        <w:t>Slide 7: Pattern Check</w:t>
      </w:r>
    </w:p>
    <w:p>
      <w:r>
        <w:t>What did we add that was not actually there?</w:t>
      </w:r>
    </w:p>
    <w:p>
      <w:r>
        <w:t>Tone. Intent. History. Trust. Power. Risk. Need. Story.</w:t>
      </w:r>
    </w:p>
    <w:p>
      <w:pPr>
        <w:pStyle w:val="Heading2"/>
      </w:pPr>
      <w:r>
        <w:t>Slide 8: The Meaning Gap</w:t>
      </w:r>
    </w:p>
    <w:p>
      <w:r>
        <w:t>Culture lives in the gap between what happened and what adults think it meant.</w:t>
      </w:r>
    </w:p>
    <w:p>
      <w:r>
        <w:t>Responsive culture slows the jump from interpretation to action.</w:t>
      </w:r>
    </w:p>
    <w:p>
      <w:pPr>
        <w:pStyle w:val="Heading2"/>
      </w:pPr>
      <w:r>
        <w:t>Slide 9: Where This Lives</w:t>
      </w:r>
    </w:p>
    <w:p>
      <w:r>
        <w:t>Preventive. Recognize. Responsive.</w:t>
      </w:r>
    </w:p>
    <w:p>
      <w:r>
        <w:t>Today we are practicing the Responsive bucket.</w:t>
      </w:r>
    </w:p>
    <w:p>
      <w:pPr>
        <w:pStyle w:val="Heading2"/>
      </w:pPr>
      <w:r>
        <w:t>Slide 10: Student Destination</w:t>
      </w:r>
    </w:p>
    <w:p>
      <w:r>
        <w:t>Safe. Respectful. Responsible.</w:t>
      </w:r>
    </w:p>
    <w:p>
      <w:r>
        <w:t>The Behavior Matrix names what students should be able to do in each space.</w:t>
      </w:r>
    </w:p>
    <w:p>
      <w:pPr>
        <w:pStyle w:val="Heading2"/>
      </w:pPr>
      <w:r>
        <w:t>Slide 11: Adult Buckets</w:t>
      </w:r>
    </w:p>
    <w:p>
      <w:r>
        <w:t>Preventive teaches it. Recognize reinforces it. Responsive returns students to it.</w:t>
      </w:r>
    </w:p>
    <w:p>
      <w:r>
        <w:t>CAR lives inside Responsive.</w:t>
      </w:r>
    </w:p>
    <w:p>
      <w:pPr>
        <w:pStyle w:val="Heading2"/>
      </w:pPr>
      <w:r>
        <w:t>Slide 12: Responsive Moves: Check the CAR</w:t>
      </w:r>
    </w:p>
    <w:p>
      <w:r>
        <w:t>Clarity: Make the next step visible.</w:t>
        <w:br/>
        <w:t>Access: Open a path to start, continue, or rejoin.</w:t>
        <w:br/>
        <w:t>Regulation: Lower pressure before problem-solving.</w:t>
      </w:r>
    </w:p>
    <w:p>
      <w:r>
        <w:t>CAR is an adult decision tool.</w:t>
      </w:r>
    </w:p>
    <w:p>
      <w:pPr>
        <w:pStyle w:val="Heading2"/>
      </w:pPr>
      <w:r>
        <w:t>Slide 13: CAR Is Not a Label</w:t>
      </w:r>
    </w:p>
    <w:p>
      <w:r>
        <w:t>Do not ask: “What kind of student is this?”</w:t>
        <w:br/>
        <w:t>Ask: “Which responsive move fits this moment?”</w:t>
      </w:r>
    </w:p>
    <w:p>
      <w:r>
        <w:t>The goal is return to learning with dignity.</w:t>
      </w:r>
    </w:p>
    <w:p>
      <w:pPr>
        <w:pStyle w:val="Heading2"/>
      </w:pPr>
      <w:r>
        <w:t>Slide 14: Look-Fors</w:t>
      </w:r>
    </w:p>
    <w:p>
      <w:r>
        <w:t>Clarity: unsure, partial routine, watching peers.</w:t>
        <w:br/>
        <w:t>Access: avoiding, stuck, joking, wandering.</w:t>
        <w:br/>
        <w:t>Regulation: shutdown, escalation, refusal, freeze.</w:t>
      </w:r>
    </w:p>
    <w:p>
      <w:r>
        <w:t>Look at evidence before choosing the move.</w:t>
      </w:r>
    </w:p>
    <w:p>
      <w:pPr>
        <w:pStyle w:val="Heading2"/>
      </w:pPr>
      <w:r>
        <w:t>Slide 15: Wrong Turns</w:t>
      </w:r>
    </w:p>
    <w:p>
      <w:r>
        <w:t>Over-escalation. Under-response. Public correction. Power struggle. Too many words. No route back.</w:t>
      </w:r>
    </w:p>
    <w:p>
      <w:r>
        <w:t>The wrong turn often starts with the first story adults tell themselves.</w:t>
      </w:r>
    </w:p>
    <w:p>
      <w:pPr>
        <w:pStyle w:val="Heading2"/>
      </w:pPr>
      <w:r>
        <w:t>Slide 16: The 10-Word Test</w:t>
      </w:r>
    </w:p>
    <w:p>
      <w:r>
        <w:t>Brief. Observable. Dignified. Aligned. Return-focused.</w:t>
      </w:r>
    </w:p>
    <w:p>
      <w:r>
        <w:t>If you cannot say it in ten words, it is not ready.</w:t>
      </w:r>
    </w:p>
    <w:p>
      <w:pPr>
        <w:pStyle w:val="Heading2"/>
      </w:pPr>
      <w:r>
        <w:t>Slide 17: Build the CAR Wall</w:t>
      </w:r>
    </w:p>
    <w:p>
      <w:r>
        <w:t>When routines break, students can count on me to…</w:t>
      </w:r>
    </w:p>
    <w:p>
      <w:r>
        <w:t>Write one 10-word adult commitment on your CAR piece.</w:t>
      </w:r>
    </w:p>
    <w:p>
      <w:pPr>
        <w:pStyle w:val="Heading2"/>
      </w:pPr>
      <w:r>
        <w:t>Slide 18: Mission Briefing</w:t>
      </w:r>
    </w:p>
    <w:p>
      <w:r>
        <w:t>Classroom Anchor → Assigned Station → Choice Station</w:t>
      </w:r>
    </w:p>
    <w:p>
      <w:r>
        <w:t>Investigate the moment. Choose the responsive move. Script the return.</w:t>
      </w:r>
    </w:p>
    <w:p>
      <w:pPr>
        <w:pStyle w:val="Heading2"/>
      </w:pPr>
      <w:r>
        <w:t>Slide 19: At Each Station</w:t>
      </w:r>
    </w:p>
    <w:p>
      <w:r>
        <w:t>1. What happened?</w:t>
        <w:br/>
        <w:t>2. Which expectation is connected?</w:t>
        <w:br/>
        <w:t>3. Which CAR move fits?</w:t>
        <w:br/>
        <w:t>4. What is the 10-word script?</w:t>
        <w:br/>
        <w:t>5. What is the route back?</w:t>
      </w:r>
    </w:p>
    <w:p>
      <w:r>
        <w:t>Submit through QR and collect your code word.</w:t>
      </w:r>
    </w:p>
    <w:p>
      <w:pPr>
        <w:pStyle w:val="Heading2"/>
      </w:pPr>
      <w:r>
        <w:t>Slide 20: Show the Move</w:t>
      </w:r>
    </w:p>
    <w:p>
      <w:r>
        <w:t>Do not report it. Rehearse it.</w:t>
      </w:r>
    </w:p>
    <w:p>
      <w:r>
        <w:t>Setting. Expectation. CAR move. Script. Wrong turn avoided. Return evidence.</w:t>
      </w:r>
    </w:p>
    <w:p>
      <w:pPr>
        <w:pStyle w:val="Heading2"/>
      </w:pPr>
      <w:r>
        <w:t>Slide 21: Unlock the Culture Code</w:t>
      </w:r>
    </w:p>
    <w:p>
      <w:r>
        <w:t>Teach it. Practice it. Notice it. Repair it. Repeat it.</w:t>
      </w:r>
    </w:p>
    <w:p>
      <w:r>
        <w:t>Shared adult moves make culture predictable.</w:t>
      </w:r>
    </w:p>
    <w:p>
      <w:pPr>
        <w:pStyle w:val="Heading2"/>
      </w:pPr>
      <w:r>
        <w:t>Slide 22: Transfer Commitment</w:t>
      </w:r>
    </w:p>
    <w:p>
      <w:r>
        <w:t>Name one routine you will use this move in within five school days.</w:t>
      </w:r>
    </w:p>
    <w:p>
      <w:r>
        <w:t>Setting. Day. Student group. Evidence you will bring back.</w:t>
      </w:r>
    </w:p>
    <w:p>
      <w:pPr>
        <w:pStyle w:val="Heading2"/>
      </w:pPr>
      <w:r>
        <w:t>Slide 23: Close</w:t>
      </w:r>
    </w:p>
    <w:p>
      <w:r>
        <w:t>The matrix gives the destination. CAR helps adults choose the responsive move. Adult consistency returns students to learning.</w:t>
      </w:r>
    </w:p>
    <w:p>
      <w:r>
        <w:t>Turn in your station response and 10-word script before you leave.</w:t>
      </w:r>
    </w:p>
    <w:p>
      <w:r>
        <w:br w:type="page"/>
      </w:r>
    </w:p>
    <w:p>
      <w:pPr>
        <w:pStyle w:val="Heading1"/>
      </w:pPr>
      <w:r>
        <w:t>Product 2 — Facilitator-Facing Deck: Speaker Notes</w:t>
      </w:r>
    </w:p>
    <w:p>
      <w:pPr>
        <w:pStyle w:val="Heading2"/>
      </w:pPr>
      <w:r>
        <w:t>Slide 1: Core Staff Session 1</w:t>
      </w:r>
    </w:p>
    <w:p>
      <w:r>
        <w:t>Open without reviewing the whole agenda. Say: By the end of this session, every adult will have three products: one completed station response, one 10-word responsive script, and one CAR wall commitment. Those are the evidence that today produced practice, not just conversation.</w:t>
      </w:r>
    </w:p>
    <w:p>
      <w:pPr>
        <w:pStyle w:val="Heading2"/>
      </w:pPr>
      <w:r>
        <w:t>Slide 2: Today’s Build</w:t>
      </w:r>
    </w:p>
    <w:p>
      <w:r>
        <w:t>Name the session stance. This is a field lab. Participants will interpret, build, move, rehearse, submit, revise, and commit. Do not over-explain. Name the product and move into the meaning lab.</w:t>
      </w:r>
    </w:p>
    <w:p>
      <w:pPr>
        <w:pStyle w:val="Heading2"/>
      </w:pPr>
      <w:r>
        <w:t>Slide 3: I got you.</w:t>
      </w:r>
    </w:p>
    <w:p>
      <w:r>
        <w:t>Display the slide silently for 15 seconds. Do not define it. Do not smile through it. Let the ambiguity do the work. Then advance to the prompt slide.</w:t>
      </w:r>
    </w:p>
    <w:p>
      <w:pPr>
        <w:pStyle w:val="Heading2"/>
      </w:pPr>
      <w:r>
        <w:t>Slide 4: What does this mean?</w:t>
      </w:r>
    </w:p>
    <w:p>
      <w:r>
        <w:t>Ask participants to submit one interpretation through the QR form or write silently if tech fails. Take 45-60 seconds. Project responses if available. Say only: Notice the range. Do not explain the connection yet.</w:t>
      </w:r>
    </w:p>
    <w:p>
      <w:pPr>
        <w:pStyle w:val="Heading2"/>
      </w:pPr>
      <w:r>
        <w:t>Slide 5: Student Moment</w:t>
      </w:r>
    </w:p>
    <w:p>
      <w:r>
        <w:t>Show the student moment. Ask the exact same question: What does this mean? Push for single-phrase responses. Do not validate or correct interpretations. You are collecting evidence that adults assign meaning quickly.</w:t>
      </w:r>
    </w:p>
    <w:p>
      <w:pPr>
        <w:pStyle w:val="Heading2"/>
      </w:pPr>
      <w:r>
        <w:t>Slide 6: Adult Phrase</w:t>
      </w:r>
    </w:p>
    <w:p>
      <w:r>
        <w:t>Show the adult phrase. Ask again: What does this mean? Listen for how adults read the same phrase as support, correction, humiliation, privacy, escalation, or repair. Say: Adults interpret students. Students interpret adults.</w:t>
      </w:r>
    </w:p>
    <w:p>
      <w:pPr>
        <w:pStyle w:val="Heading2"/>
      </w:pPr>
      <w:r>
        <w:t>Slide 7: Pattern Check</w:t>
      </w:r>
    </w:p>
    <w:p>
      <w:r>
        <w:t>Ask: What did we add that was not actually on the slide? Chart 3-5 answers. If participants jump to solutions, redirect to interpretation: What story did your mind supply? What context did you imagine?</w:t>
      </w:r>
    </w:p>
    <w:p>
      <w:pPr>
        <w:pStyle w:val="Heading2"/>
      </w:pPr>
      <w:r>
        <w:t>Slide 8: The Meaning Gap</w:t>
      </w:r>
    </w:p>
    <w:p>
      <w:r>
        <w:t>Deliver this line slowly: Culture lives in the gap between what happened and what adults think it meant. Then say: Today is about slowing the jump from interpretation to action so our response is shared, dignified, and return-focused.</w:t>
      </w:r>
    </w:p>
    <w:p>
      <w:pPr>
        <w:pStyle w:val="Heading2"/>
      </w:pPr>
      <w:r>
        <w:t>Slide 9: Where This Lives</w:t>
      </w:r>
    </w:p>
    <w:p>
      <w:r>
        <w:t>Introduce the buckets. Make clear that Preventive, Recognize, and Responsive are adult buckets. Safe, Respectful, Responsible are student expectations. Today is the Responsive bucket.</w:t>
      </w:r>
    </w:p>
    <w:p>
      <w:pPr>
        <w:pStyle w:val="Heading2"/>
      </w:pPr>
      <w:r>
        <w:t>Slide 10: Student Destination</w:t>
      </w:r>
    </w:p>
    <w:p>
      <w:r>
        <w:t>Hold up or display the Behavior Matrix. Say: The matrix gives us the destination. It tells us what Safe, Respectful, and Responsible look like by setting. We cannot return students to an expectation we have not named.</w:t>
      </w:r>
    </w:p>
    <w:p>
      <w:pPr>
        <w:pStyle w:val="Heading2"/>
      </w:pPr>
      <w:r>
        <w:t>Slide 11: Adult Buckets</w:t>
      </w:r>
    </w:p>
    <w:p>
      <w:r>
        <w:t>Keep this crisp. Preventive teaches before pressure. Recognize names evidence when students meet expectations. Responsive returns students to the expectation when routines break. CAR lives inside Responsive.</w:t>
      </w:r>
    </w:p>
    <w:p>
      <w:pPr>
        <w:pStyle w:val="Heading2"/>
      </w:pPr>
      <w:r>
        <w:t>Slide 12: Responsive Moves: Check the CAR</w:t>
      </w:r>
    </w:p>
    <w:p>
      <w:r>
        <w:t>Teach CAR as adult moves, not student labels. Say: I am not diagnosing the child. I am choosing the responsive move. Clarity makes the next step visible. Access opens the path in. Regulation lowers pressure before problem-solving.</w:t>
      </w:r>
    </w:p>
    <w:p>
      <w:pPr>
        <w:pStyle w:val="Heading2"/>
      </w:pPr>
      <w:r>
        <w:t>Slide 13: CAR Is Not a Label</w:t>
      </w:r>
    </w:p>
    <w:p>
      <w:r>
        <w:t>Use this exact distinction: Do not say, This is a regulation student. Say, This moment calls for a regulation response. The language protects students from being labeled and keeps the work adult-owned.</w:t>
      </w:r>
    </w:p>
    <w:p>
      <w:pPr>
        <w:pStyle w:val="Heading2"/>
      </w:pPr>
      <w:r>
        <w:t>Slide 14: Look-Fors</w:t>
      </w:r>
    </w:p>
    <w:p>
      <w:r>
        <w:t>Use concrete examples. Clarity: student has not started and is looking around. Access: student jokes when the task begins and the work seems hard. Regulation: student says leave me alone after a correction. Ask: Which move fits the moment?</w:t>
      </w:r>
    </w:p>
    <w:p>
      <w:pPr>
        <w:pStyle w:val="Heading2"/>
      </w:pPr>
      <w:r>
        <w:t>Slide 15: Wrong Turns</w:t>
      </w:r>
    </w:p>
    <w:p>
      <w:r>
        <w:t>Name common drift patterns. Emphasize that wrong turns are not moral failures; they are places where adult practice becomes inconsistent. The goal is to catch the drift before it becomes the culture students experience.</w:t>
      </w:r>
    </w:p>
    <w:p>
      <w:pPr>
        <w:pStyle w:val="Heading2"/>
      </w:pPr>
      <w:r>
        <w:t>Slide 16: The 10-Word Test</w:t>
      </w:r>
    </w:p>
    <w:p>
      <w:r>
        <w:t>Explain the 10-word test. Adults resist scripting because it feels artificial. Say: We are not asking you to be a robot. We are asking you to know what you will say before the moment requires you to say it.</w:t>
      </w:r>
    </w:p>
    <w:p>
      <w:pPr>
        <w:pStyle w:val="Heading2"/>
      </w:pPr>
      <w:r>
        <w:t>Slide 17: Build the CAR Wall</w:t>
      </w:r>
    </w:p>
    <w:p>
      <w:r>
        <w:t>Transition to the physical team-builder. Day 1 is only the CAR wall. Do not mention or preview the final-day Matchbook mural. Participants write one 10-word commitment connected to their responsive adult move.</w:t>
      </w:r>
    </w:p>
    <w:p>
      <w:pPr>
        <w:pStyle w:val="Heading2"/>
      </w:pPr>
      <w:r>
        <w:t>Slide 18: Mission Briefing</w:t>
      </w:r>
    </w:p>
    <w:p>
      <w:r>
        <w:t>Explain station flow. Everyone starts with Classroom Anchor. Then teams go to their assigned station. Then teams choose one station. This avoids lockstep rotation and gives agency while ensuring shared classroom practice.</w:t>
      </w:r>
    </w:p>
    <w:p>
      <w:pPr>
        <w:pStyle w:val="Heading2"/>
      </w:pPr>
      <w:r>
        <w:t>Slide 19: At Each Station</w:t>
      </w:r>
    </w:p>
    <w:p>
      <w:r>
        <w:t>Review station protocol. Keep timing tight. The facilitator should circulate and listen for vague language, student labels, scripts over ten words, and adult moves that skip return to learning.</w:t>
      </w:r>
    </w:p>
    <w:p>
      <w:pPr>
        <w:pStyle w:val="Heading2"/>
      </w:pPr>
      <w:r>
        <w:t>Slide 20: Show the Move</w:t>
      </w:r>
    </w:p>
    <w:p>
      <w:r>
        <w:t>Teams rehearse one response. Require them to perform the adult script, not explain it first. Use coaching prompts: What expectation is actually connected? Which responsive move fits? Where is the route back?</w:t>
      </w:r>
    </w:p>
    <w:p>
      <w:pPr>
        <w:pStyle w:val="Heading2"/>
      </w:pPr>
      <w:r>
        <w:t>Slide 21: Unlock the Culture Code</w:t>
      </w:r>
    </w:p>
    <w:p>
      <w:r>
        <w:t>Use the code words from station QR completion messages to unlock the phrase. Connect the phrase to the system: teach it, practice it, notice it, repair it, repeat it. Do not add a long speech.</w:t>
      </w:r>
    </w:p>
    <w:p>
      <w:pPr>
        <w:pStyle w:val="Heading2"/>
      </w:pPr>
      <w:r>
        <w:t>Slide 22: Transfer Commitment</w:t>
      </w:r>
    </w:p>
    <w:p>
      <w:r>
        <w:t>Transfer commitment must be specific. If someone writes next week in class, coach it: Which day? Which period? Which routine? Which evidence will you bring back?</w:t>
      </w:r>
    </w:p>
    <w:p>
      <w:pPr>
        <w:pStyle w:val="Heading2"/>
      </w:pPr>
      <w:r>
        <w:t>Slide 23: Close</w:t>
      </w:r>
    </w:p>
    <w:p>
      <w:r>
        <w:t>Close by collecting products. If a participant has no 10-word script, they are not done. Give two minutes to finish. Say: The product is the evidence.</w:t>
      </w:r>
    </w:p>
    <w:p>
      <w:r>
        <w:br w:type="page"/>
      </w:r>
    </w:p>
    <w:p>
      <w:pPr>
        <w:pStyle w:val="Heading1"/>
      </w:pPr>
      <w:r>
        <w:t>Product 3 — Facilitator Guide Core</w:t>
      </w:r>
    </w:p>
    <w:p>
      <w:r>
        <w:t>Exact opening script:</w:t>
      </w:r>
    </w:p>
    <w:p>
      <w:r>
        <w:t>“This session is not about admiring a framework. It is about the adult move we will use with students. By the end of this session, every person in this room will have three things: one completed station response, one 10-word adult response script, and one CAR wall commitment. Those three things are what you are here to build. Everything in the next 90 minutes serves that product. Let’s start.”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vAlign w:val="center"/>
            <w:shd w:fill="C9162B"/>
          </w:tcPr>
          <w:p>
            <w:r/>
            <w:r>
              <w:rPr>
                <w:b/>
                <w:color w:val="FFFFFF"/>
                <w:sz w:val="18"/>
              </w:rPr>
              <w:t>Time</w:t>
            </w:r>
          </w:p>
        </w:tc>
        <w:tc>
          <w:tcPr>
            <w:tcW w:type="dxa" w:w="7920"/>
            <w:vAlign w:val="center"/>
            <w:shd w:fill="C9162B"/>
          </w:tcPr>
          <w:p>
            <w:r/>
            <w:r>
              <w:rPr>
                <w:b/>
                <w:color w:val="FFFFFF"/>
                <w:sz w:val="18"/>
              </w:rPr>
              <w:t>Segment</w:t>
            </w:r>
          </w:p>
        </w:tc>
      </w:tr>
      <w:tr>
        <w:tc>
          <w:tcPr>
            <w:tcW w:type="dxa" w:w="2160"/>
            <w:vAlign w:val="center"/>
          </w:tcPr>
          <w:p>
            <w:r/>
            <w:r>
              <w:rPr>
                <w:b w:val="0"/>
                <w:sz w:val="17"/>
              </w:rPr>
              <w:t>0:00-0:03</w:t>
            </w:r>
          </w:p>
        </w:tc>
        <w:tc>
          <w:tcPr>
            <w:tcW w:type="dxa" w:w="7920"/>
            <w:vAlign w:val="center"/>
          </w:tcPr>
          <w:p>
            <w:r/>
            <w:r>
              <w:rPr>
                <w:b w:val="0"/>
                <w:sz w:val="17"/>
              </w:rPr>
              <w:t>Opening product promise</w:t>
            </w:r>
          </w:p>
        </w:tc>
      </w:tr>
      <w:tr>
        <w:tc>
          <w:tcPr>
            <w:tcW w:type="dxa" w:w="2160"/>
            <w:vAlign w:val="center"/>
          </w:tcPr>
          <w:p>
            <w:r/>
            <w:r>
              <w:rPr>
                <w:b w:val="0"/>
                <w:sz w:val="17"/>
              </w:rPr>
              <w:t>0:03-0:13</w:t>
            </w:r>
          </w:p>
        </w:tc>
        <w:tc>
          <w:tcPr>
            <w:tcW w:type="dxa" w:w="7920"/>
            <w:vAlign w:val="center"/>
          </w:tcPr>
          <w:p>
            <w:r/>
            <w:r>
              <w:rPr>
                <w:b w:val="0"/>
                <w:sz w:val="17"/>
              </w:rPr>
              <w:t>Meaning Lab</w:t>
            </w:r>
          </w:p>
        </w:tc>
      </w:tr>
      <w:tr>
        <w:tc>
          <w:tcPr>
            <w:tcW w:type="dxa" w:w="2160"/>
            <w:vAlign w:val="center"/>
          </w:tcPr>
          <w:p>
            <w:r/>
            <w:r>
              <w:rPr>
                <w:b w:val="0"/>
                <w:sz w:val="17"/>
              </w:rPr>
              <w:t>0:13-0:18</w:t>
            </w:r>
          </w:p>
        </w:tc>
        <w:tc>
          <w:tcPr>
            <w:tcW w:type="dxa" w:w="7920"/>
            <w:vAlign w:val="center"/>
          </w:tcPr>
          <w:p>
            <w:r/>
            <w:r>
              <w:rPr>
                <w:b w:val="0"/>
                <w:sz w:val="17"/>
              </w:rPr>
              <w:t>Pattern reveal</w:t>
            </w:r>
          </w:p>
        </w:tc>
      </w:tr>
      <w:tr>
        <w:tc>
          <w:tcPr>
            <w:tcW w:type="dxa" w:w="2160"/>
            <w:vAlign w:val="center"/>
          </w:tcPr>
          <w:p>
            <w:r/>
            <w:r>
              <w:rPr>
                <w:b w:val="0"/>
                <w:sz w:val="17"/>
              </w:rPr>
              <w:t>0:18-0:27</w:t>
            </w:r>
          </w:p>
        </w:tc>
        <w:tc>
          <w:tcPr>
            <w:tcW w:type="dxa" w:w="7920"/>
            <w:vAlign w:val="center"/>
          </w:tcPr>
          <w:p>
            <w:r/>
            <w:r>
              <w:rPr>
                <w:b w:val="0"/>
                <w:sz w:val="17"/>
              </w:rPr>
              <w:t>System anchor</w:t>
            </w:r>
          </w:p>
        </w:tc>
      </w:tr>
      <w:tr>
        <w:tc>
          <w:tcPr>
            <w:tcW w:type="dxa" w:w="2160"/>
            <w:vAlign w:val="center"/>
          </w:tcPr>
          <w:p>
            <w:r/>
            <w:r>
              <w:rPr>
                <w:b w:val="0"/>
                <w:sz w:val="17"/>
              </w:rPr>
              <w:t>0:27-0:36</w:t>
            </w:r>
          </w:p>
        </w:tc>
        <w:tc>
          <w:tcPr>
            <w:tcW w:type="dxa" w:w="7920"/>
            <w:vAlign w:val="center"/>
          </w:tcPr>
          <w:p>
            <w:r/>
            <w:r>
              <w:rPr>
                <w:b w:val="0"/>
                <w:sz w:val="17"/>
              </w:rPr>
              <w:t>CAR mini-teach + model</w:t>
            </w:r>
          </w:p>
        </w:tc>
      </w:tr>
      <w:tr>
        <w:tc>
          <w:tcPr>
            <w:tcW w:type="dxa" w:w="2160"/>
            <w:vAlign w:val="center"/>
          </w:tcPr>
          <w:p>
            <w:r/>
            <w:r>
              <w:rPr>
                <w:b w:val="0"/>
                <w:sz w:val="17"/>
              </w:rPr>
              <w:t>0:36-0:45</w:t>
            </w:r>
          </w:p>
        </w:tc>
        <w:tc>
          <w:tcPr>
            <w:tcW w:type="dxa" w:w="7920"/>
            <w:vAlign w:val="center"/>
          </w:tcPr>
          <w:p>
            <w:r/>
            <w:r>
              <w:rPr>
                <w:b w:val="0"/>
                <w:sz w:val="17"/>
              </w:rPr>
              <w:t>Build the CAR wall</w:t>
            </w:r>
          </w:p>
        </w:tc>
      </w:tr>
      <w:tr>
        <w:tc>
          <w:tcPr>
            <w:tcW w:type="dxa" w:w="2160"/>
            <w:vAlign w:val="center"/>
          </w:tcPr>
          <w:p>
            <w:r/>
            <w:r>
              <w:rPr>
                <w:b w:val="0"/>
                <w:sz w:val="17"/>
              </w:rPr>
              <w:t>0:45-1:05</w:t>
            </w:r>
          </w:p>
        </w:tc>
        <w:tc>
          <w:tcPr>
            <w:tcW w:type="dxa" w:w="7920"/>
            <w:vAlign w:val="center"/>
          </w:tcPr>
          <w:p>
            <w:r/>
            <w:r>
              <w:rPr>
                <w:b w:val="0"/>
                <w:sz w:val="17"/>
              </w:rPr>
              <w:t>Field stations</w:t>
            </w:r>
          </w:p>
        </w:tc>
      </w:tr>
      <w:tr>
        <w:tc>
          <w:tcPr>
            <w:tcW w:type="dxa" w:w="2160"/>
            <w:vAlign w:val="center"/>
          </w:tcPr>
          <w:p>
            <w:r/>
            <w:r>
              <w:rPr>
                <w:b w:val="0"/>
                <w:sz w:val="17"/>
              </w:rPr>
              <w:t>1:05-1:15</w:t>
            </w:r>
          </w:p>
        </w:tc>
        <w:tc>
          <w:tcPr>
            <w:tcW w:type="dxa" w:w="7920"/>
            <w:vAlign w:val="center"/>
          </w:tcPr>
          <w:p>
            <w:r/>
            <w:r>
              <w:rPr>
                <w:b w:val="0"/>
                <w:sz w:val="17"/>
              </w:rPr>
              <w:t>Prep: Show the Move</w:t>
            </w:r>
          </w:p>
        </w:tc>
      </w:tr>
      <w:tr>
        <w:tc>
          <w:tcPr>
            <w:tcW w:type="dxa" w:w="2160"/>
            <w:vAlign w:val="center"/>
          </w:tcPr>
          <w:p>
            <w:r/>
            <w:r>
              <w:rPr>
                <w:b w:val="0"/>
                <w:sz w:val="17"/>
              </w:rPr>
              <w:t>1:15-1:25</w:t>
            </w:r>
          </w:p>
        </w:tc>
        <w:tc>
          <w:tcPr>
            <w:tcW w:type="dxa" w:w="7920"/>
            <w:vAlign w:val="center"/>
          </w:tcPr>
          <w:p>
            <w:r/>
            <w:r>
              <w:rPr>
                <w:b w:val="0"/>
                <w:sz w:val="17"/>
              </w:rPr>
              <w:t>Share-out rehearsal</w:t>
            </w:r>
          </w:p>
        </w:tc>
      </w:tr>
      <w:tr>
        <w:tc>
          <w:tcPr>
            <w:tcW w:type="dxa" w:w="2160"/>
            <w:vAlign w:val="center"/>
          </w:tcPr>
          <w:p>
            <w:r/>
            <w:r>
              <w:rPr>
                <w:b w:val="0"/>
                <w:sz w:val="17"/>
              </w:rPr>
              <w:t>1:25-1:30</w:t>
            </w:r>
          </w:p>
        </w:tc>
        <w:tc>
          <w:tcPr>
            <w:tcW w:type="dxa" w:w="7920"/>
            <w:vAlign w:val="center"/>
          </w:tcPr>
          <w:p>
            <w:r/>
            <w:r>
              <w:rPr>
                <w:b w:val="0"/>
                <w:sz w:val="17"/>
              </w:rPr>
              <w:t>Transfer + exit</w:t>
            </w:r>
          </w:p>
        </w:tc>
      </w:tr>
    </w:tbl>
    <w:p/>
    <w:p>
      <w:pPr>
        <w:pStyle w:val="Heading2"/>
      </w:pPr>
      <w:r>
        <w:t>Resistance Redirects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456"/>
            <w:vAlign w:val="center"/>
            <w:shd w:fill="C9162B"/>
          </w:tcPr>
          <w:p>
            <w:r/>
            <w:r>
              <w:rPr>
                <w:b/>
                <w:color w:val="FFFFFF"/>
                <w:sz w:val="18"/>
              </w:rPr>
              <w:t>Resistance</w:t>
            </w:r>
          </w:p>
        </w:tc>
        <w:tc>
          <w:tcPr>
            <w:tcW w:type="dxa" w:w="6912"/>
            <w:vAlign w:val="center"/>
            <w:shd w:fill="C9162B"/>
          </w:tcPr>
          <w:p>
            <w:r/>
            <w:r>
              <w:rPr>
                <w:b/>
                <w:color w:val="FFFFFF"/>
                <w:sz w:val="18"/>
              </w:rPr>
              <w:t>Redirect</w:t>
            </w:r>
          </w:p>
        </w:tc>
      </w:tr>
      <w:tr>
        <w:tc>
          <w:tcPr>
            <w:tcW w:type="dxa" w:w="3456"/>
            <w:vAlign w:val="center"/>
          </w:tcPr>
          <w:p>
            <w:r/>
            <w:r>
              <w:rPr>
                <w:b w:val="0"/>
                <w:sz w:val="17"/>
              </w:rPr>
              <w:t>This feels scripted.</w:t>
            </w:r>
          </w:p>
        </w:tc>
        <w:tc>
          <w:tcPr>
            <w:tcW w:type="dxa" w:w="6912"/>
            <w:vAlign w:val="center"/>
          </w:tcPr>
          <w:p>
            <w:r/>
            <w:r>
              <w:rPr>
                <w:b w:val="0"/>
                <w:sz w:val="17"/>
              </w:rPr>
              <w:t>We are not asking you to be a robot. We are asking you to know what you will say before the moment requires you to say it.</w:t>
            </w:r>
          </w:p>
        </w:tc>
      </w:tr>
      <w:tr>
        <w:tc>
          <w:tcPr>
            <w:tcW w:type="dxa" w:w="3456"/>
            <w:vAlign w:val="center"/>
          </w:tcPr>
          <w:p>
            <w:r/>
            <w:r>
              <w:rPr>
                <w:b w:val="0"/>
                <w:sz w:val="17"/>
              </w:rPr>
              <w:t>What about students who need more?</w:t>
            </w:r>
          </w:p>
        </w:tc>
        <w:tc>
          <w:tcPr>
            <w:tcW w:type="dxa" w:w="6912"/>
            <w:vAlign w:val="center"/>
          </w:tcPr>
          <w:p>
            <w:r/>
            <w:r>
              <w:rPr>
                <w:b w:val="0"/>
                <w:sz w:val="17"/>
              </w:rPr>
              <w:t>That pathway matters. Today we are practicing the shared Tier 1 adult move before escalation.</w:t>
            </w:r>
          </w:p>
        </w:tc>
      </w:tr>
      <w:tr>
        <w:tc>
          <w:tcPr>
            <w:tcW w:type="dxa" w:w="3456"/>
            <w:vAlign w:val="center"/>
          </w:tcPr>
          <w:p>
            <w:r/>
            <w:r>
              <w:rPr>
                <w:b w:val="0"/>
                <w:sz w:val="17"/>
              </w:rPr>
              <w:t>This feels soft.</w:t>
            </w:r>
          </w:p>
        </w:tc>
        <w:tc>
          <w:tcPr>
            <w:tcW w:type="dxa" w:w="6912"/>
            <w:vAlign w:val="center"/>
          </w:tcPr>
          <w:p>
            <w:r/>
            <w:r>
              <w:rPr>
                <w:b w:val="0"/>
                <w:sz w:val="17"/>
              </w:rPr>
              <w:t>Dignity and accountability are not opposites. The standard stays high; the adult move becomes clearer.</w:t>
            </w:r>
          </w:p>
        </w:tc>
      </w:tr>
      <w:tr>
        <w:tc>
          <w:tcPr>
            <w:tcW w:type="dxa" w:w="3456"/>
            <w:vAlign w:val="center"/>
          </w:tcPr>
          <w:p>
            <w:r/>
            <w:r>
              <w:rPr>
                <w:b w:val="0"/>
                <w:sz w:val="17"/>
              </w:rPr>
              <w:t>The student needs regulation.</w:t>
            </w:r>
          </w:p>
        </w:tc>
        <w:tc>
          <w:tcPr>
            <w:tcW w:type="dxa" w:w="6912"/>
            <w:vAlign w:val="center"/>
          </w:tcPr>
          <w:p>
            <w:r/>
            <w:r>
              <w:rPr>
                <w:b w:val="0"/>
                <w:sz w:val="17"/>
              </w:rPr>
              <w:t>Say it as an adult move: this moment calls for a regulation response.</w:t>
            </w:r>
          </w:p>
        </w:tc>
      </w:tr>
    </w:tbl>
    <w:p/>
    <w:p>
      <w:r>
        <w:br w:type="page"/>
      </w:r>
    </w:p>
    <w:p>
      <w:pPr>
        <w:pStyle w:val="Heading1"/>
      </w:pPr>
      <w:r>
        <w:t>Product 4 — Participant Workbook Structure</w:t>
      </w:r>
    </w:p>
    <w:p>
      <w:pPr>
        <w:pStyle w:val="ListBullet"/>
      </w:pPr>
      <w:r>
        <w:t>Page 1: Meaning Lab response capture.</w:t>
      </w:r>
    </w:p>
    <w:p>
      <w:pPr>
        <w:pStyle w:val="ListBullet"/>
      </w:pPr>
      <w:r>
        <w:t>Page 2: System anchor and adult buckets.</w:t>
      </w:r>
    </w:p>
    <w:p>
      <w:pPr>
        <w:pStyle w:val="ListBullet"/>
      </w:pPr>
      <w:r>
        <w:t>Page 3: CAR responsive move check.</w:t>
      </w:r>
    </w:p>
    <w:p>
      <w:pPr>
        <w:pStyle w:val="ListBullet"/>
      </w:pPr>
      <w:r>
        <w:t>Page 4: Station response sheet.</w:t>
      </w:r>
    </w:p>
    <w:p>
      <w:pPr>
        <w:pStyle w:val="ListBullet"/>
      </w:pPr>
      <w:r>
        <w:t>Page 5: 10-word script builder and partner feedback.</w:t>
      </w:r>
    </w:p>
    <w:p>
      <w:pPr>
        <w:pStyle w:val="ListBullet"/>
      </w:pPr>
      <w:r>
        <w:t>Page 6: Transfer commitment and equity guardrail.</w:t>
      </w:r>
    </w:p>
    <w:p>
      <w:pPr>
        <w:pStyle w:val="Heading1"/>
      </w:pPr>
      <w:r>
        <w:t>Product 5 — CAR Quick Guide</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296"/>
            <w:vAlign w:val="center"/>
            <w:shd w:fill="C9162B"/>
          </w:tcPr>
          <w:p>
            <w:r/>
            <w:r>
              <w:rPr>
                <w:b/>
                <w:color w:val="FFFFFF"/>
                <w:sz w:val="18"/>
              </w:rPr>
              <w:t>Responsive Move</w:t>
            </w:r>
          </w:p>
        </w:tc>
        <w:tc>
          <w:tcPr>
            <w:tcW w:type="dxa" w:w="2448"/>
            <w:vAlign w:val="center"/>
            <w:shd w:fill="C9162B"/>
          </w:tcPr>
          <w:p>
            <w:r/>
            <w:r>
              <w:rPr>
                <w:b/>
                <w:color w:val="FFFFFF"/>
                <w:sz w:val="18"/>
              </w:rPr>
              <w:t>Adult Question</w:t>
            </w:r>
          </w:p>
        </w:tc>
        <w:tc>
          <w:tcPr>
            <w:tcW w:type="dxa" w:w="3312"/>
            <w:vAlign w:val="center"/>
            <w:shd w:fill="C9162B"/>
          </w:tcPr>
          <w:p>
            <w:r/>
            <w:r>
              <w:rPr>
                <w:b/>
                <w:color w:val="FFFFFF"/>
                <w:sz w:val="18"/>
              </w:rPr>
              <w:t>Look-Fors</w:t>
            </w:r>
          </w:p>
        </w:tc>
        <w:tc>
          <w:tcPr>
            <w:tcW w:type="dxa" w:w="3312"/>
            <w:vAlign w:val="center"/>
            <w:shd w:fill="C9162B"/>
          </w:tcPr>
          <w:p>
            <w:r/>
            <w:r>
              <w:rPr>
                <w:b/>
                <w:color w:val="FFFFFF"/>
                <w:sz w:val="18"/>
              </w:rPr>
              <w:t>Next Moves</w:t>
            </w:r>
          </w:p>
        </w:tc>
        <w:tc>
          <w:tcPr>
            <w:tcW w:type="dxa" w:w="2448"/>
            <w:vAlign w:val="center"/>
            <w:shd w:fill="C9162B"/>
          </w:tcPr>
          <w:p>
            <w:r/>
            <w:r>
              <w:rPr>
                <w:b/>
                <w:color w:val="FFFFFF"/>
                <w:sz w:val="18"/>
              </w:rPr>
              <w:t>Wrong Turn</w:t>
            </w:r>
          </w:p>
        </w:tc>
      </w:tr>
      <w:tr>
        <w:tc>
          <w:tcPr>
            <w:tcW w:type="dxa" w:w="1296"/>
            <w:vAlign w:val="center"/>
          </w:tcPr>
          <w:p>
            <w:r/>
            <w:r>
              <w:rPr>
                <w:b w:val="0"/>
                <w:sz w:val="14"/>
              </w:rPr>
              <w:t>Clarity</w:t>
            </w:r>
          </w:p>
        </w:tc>
        <w:tc>
          <w:tcPr>
            <w:tcW w:type="dxa" w:w="2448"/>
            <w:vAlign w:val="center"/>
          </w:tcPr>
          <w:p>
            <w:r/>
            <w:r>
              <w:rPr>
                <w:b w:val="0"/>
                <w:sz w:val="14"/>
              </w:rPr>
              <w:t>Do I need to make the expectation or next step clearer?</w:t>
            </w:r>
          </w:p>
        </w:tc>
        <w:tc>
          <w:tcPr>
            <w:tcW w:type="dxa" w:w="3312"/>
            <w:vAlign w:val="center"/>
          </w:tcPr>
          <w:p>
            <w:r/>
            <w:r>
              <w:rPr>
                <w:b w:val="0"/>
                <w:sz w:val="14"/>
              </w:rPr>
              <w:t>Student hesitates, starts wrong, watches peers, asks repeated questions, follows part of routine, looks around after directions.</w:t>
            </w:r>
          </w:p>
        </w:tc>
        <w:tc>
          <w:tcPr>
            <w:tcW w:type="dxa" w:w="3312"/>
            <w:vAlign w:val="center"/>
          </w:tcPr>
          <w:p>
            <w:r/>
            <w:r>
              <w:rPr>
                <w:b w:val="0"/>
                <w:sz w:val="14"/>
              </w:rPr>
              <w:t>Restate one next step; point to visual; model; rehearse; give one observable action.</w:t>
            </w:r>
          </w:p>
        </w:tc>
        <w:tc>
          <w:tcPr>
            <w:tcW w:type="dxa" w:w="2448"/>
            <w:vAlign w:val="center"/>
          </w:tcPr>
          <w:p>
            <w:r/>
            <w:r>
              <w:rPr>
                <w:b w:val="0"/>
                <w:sz w:val="14"/>
              </w:rPr>
              <w:t>Treating confusion or partial understanding as defiance.</w:t>
            </w:r>
          </w:p>
        </w:tc>
      </w:tr>
      <w:tr>
        <w:tc>
          <w:tcPr>
            <w:tcW w:type="dxa" w:w="1296"/>
            <w:vAlign w:val="center"/>
          </w:tcPr>
          <w:p>
            <w:r/>
            <w:r>
              <w:rPr>
                <w:b w:val="0"/>
                <w:sz w:val="14"/>
              </w:rPr>
              <w:t>Access</w:t>
            </w:r>
          </w:p>
        </w:tc>
        <w:tc>
          <w:tcPr>
            <w:tcW w:type="dxa" w:w="2448"/>
            <w:vAlign w:val="center"/>
          </w:tcPr>
          <w:p>
            <w:r/>
            <w:r>
              <w:rPr>
                <w:b w:val="0"/>
                <w:sz w:val="14"/>
              </w:rPr>
              <w:t>Do I need to open a path for the student to start, continue, or rejoin?</w:t>
            </w:r>
          </w:p>
        </w:tc>
        <w:tc>
          <w:tcPr>
            <w:tcW w:type="dxa" w:w="3312"/>
            <w:vAlign w:val="center"/>
          </w:tcPr>
          <w:p>
            <w:r/>
            <w:r>
              <w:rPr>
                <w:b w:val="0"/>
                <w:sz w:val="14"/>
              </w:rPr>
              <w:t>Student avoids, jokes, stalls, wanders, says “I can’t,” disrupts when task begins, struggles to rejoin after a mistake.</w:t>
            </w:r>
          </w:p>
        </w:tc>
        <w:tc>
          <w:tcPr>
            <w:tcW w:type="dxa" w:w="3312"/>
            <w:vAlign w:val="center"/>
          </w:tcPr>
          <w:p>
            <w:r/>
            <w:r>
              <w:rPr>
                <w:b w:val="0"/>
                <w:sz w:val="14"/>
              </w:rPr>
              <w:t>Reduce entry point; offer two choices; do first step together; provide scaffold; give a purposeful role.</w:t>
            </w:r>
          </w:p>
        </w:tc>
        <w:tc>
          <w:tcPr>
            <w:tcW w:type="dxa" w:w="2448"/>
            <w:vAlign w:val="center"/>
          </w:tcPr>
          <w:p>
            <w:r/>
            <w:r>
              <w:rPr>
                <w:b w:val="0"/>
                <w:sz w:val="14"/>
              </w:rPr>
              <w:t>Correcting the surface behavior without opening a route back in.</w:t>
            </w:r>
          </w:p>
        </w:tc>
      </w:tr>
      <w:tr>
        <w:tc>
          <w:tcPr>
            <w:tcW w:type="dxa" w:w="1296"/>
            <w:vAlign w:val="center"/>
          </w:tcPr>
          <w:p>
            <w:r/>
            <w:r>
              <w:rPr>
                <w:b w:val="0"/>
                <w:sz w:val="14"/>
              </w:rPr>
              <w:t>Regulation</w:t>
            </w:r>
          </w:p>
        </w:tc>
        <w:tc>
          <w:tcPr>
            <w:tcW w:type="dxa" w:w="2448"/>
            <w:vAlign w:val="center"/>
          </w:tcPr>
          <w:p>
            <w:r/>
            <w:r>
              <w:rPr>
                <w:b w:val="0"/>
                <w:sz w:val="14"/>
              </w:rPr>
              <w:t>Do I need to lower the pressure before problem-solving?</w:t>
            </w:r>
          </w:p>
        </w:tc>
        <w:tc>
          <w:tcPr>
            <w:tcW w:type="dxa" w:w="3312"/>
            <w:vAlign w:val="center"/>
          </w:tcPr>
          <w:p>
            <w:r/>
            <w:r>
              <w:rPr>
                <w:b w:val="0"/>
                <w:sz w:val="14"/>
              </w:rPr>
              <w:t>Student shuts down, escalates tone/body, refuses, freezes, cries, argues, leaves area, says “leave me alone.”</w:t>
            </w:r>
          </w:p>
        </w:tc>
        <w:tc>
          <w:tcPr>
            <w:tcW w:type="dxa" w:w="3312"/>
            <w:vAlign w:val="center"/>
          </w:tcPr>
          <w:p>
            <w:r/>
            <w:r>
              <w:rPr>
                <w:b w:val="0"/>
                <w:sz w:val="14"/>
              </w:rPr>
              <w:t>Reduce words; reduce audience; offer reset; give time/space; use two safe choices; problem-solve later.</w:t>
            </w:r>
          </w:p>
        </w:tc>
        <w:tc>
          <w:tcPr>
            <w:tcW w:type="dxa" w:w="2448"/>
            <w:vAlign w:val="center"/>
          </w:tcPr>
          <w:p>
            <w:r/>
            <w:r>
              <w:rPr>
                <w:b w:val="0"/>
                <w:sz w:val="14"/>
              </w:rPr>
              <w:t>Power struggle, public correction, too many words, or academic threat while the student is hot.</w:t>
            </w:r>
          </w:p>
        </w:tc>
      </w:tr>
    </w:tbl>
    <w:p/>
    <w:p>
      <w:r>
        <w:br w:type="page"/>
      </w:r>
    </w:p>
    <w:p>
      <w:pPr>
        <w:pStyle w:val="Heading1"/>
      </w:pPr>
      <w:r>
        <w:t>Product 6 — Station Materials + Facilitator Key</w:t>
      </w:r>
    </w:p>
    <w:p>
      <w:pPr>
        <w:pStyle w:val="Heading2"/>
      </w:pPr>
      <w:r>
        <w:t>Classroom Anchor: The First Five</w:t>
      </w:r>
    </w:p>
    <w:p>
      <w:r>
        <w:t>Behavior Matrix row: Responsible: begin assigned work; Respectful: listen when others are speaking; Safe: use materials appropriately and stay in assigned space.</w:t>
      </w:r>
    </w:p>
    <w:p>
      <w:r>
        <w:t>QR code word: RETURN</w:t>
      </w:r>
    </w:p>
    <w:p>
      <w:pPr>
        <w:pStyle w:val="Heading3"/>
      </w:pPr>
      <w:r>
        <w:t>Scenario 1: Clarity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center"/>
            <w:shd w:fill="C9162B"/>
          </w:tcPr>
          <w:p>
            <w:r/>
            <w:r>
              <w:rPr>
                <w:b/>
                <w:color w:val="FFFFFF"/>
                <w:sz w:val="18"/>
              </w:rPr>
              <w:t>Field</w:t>
            </w:r>
          </w:p>
        </w:tc>
        <w:tc>
          <w:tcPr>
            <w:tcW w:type="dxa" w:w="7920"/>
            <w:vAlign w:val="center"/>
            <w:shd w:fill="C9162B"/>
          </w:tcPr>
          <w:p>
            <w:r/>
            <w:r>
              <w:rPr>
                <w:b/>
                <w:color w:val="FFFFFF"/>
                <w:sz w:val="18"/>
              </w:rPr>
              <w:t>Text</w:t>
            </w:r>
          </w:p>
        </w:tc>
      </w:tr>
      <w:tr>
        <w:tc>
          <w:tcPr>
            <w:tcW w:type="dxa" w:w="2448"/>
            <w:vAlign w:val="center"/>
          </w:tcPr>
          <w:p>
            <w:r/>
            <w:r>
              <w:rPr>
                <w:b w:val="0"/>
                <w:sz w:val="15"/>
              </w:rPr>
              <w:t>Student moment</w:t>
            </w:r>
          </w:p>
        </w:tc>
        <w:tc>
          <w:tcPr>
            <w:tcW w:type="dxa" w:w="7920"/>
            <w:vAlign w:val="center"/>
          </w:tcPr>
          <w:p>
            <w:r/>
            <w:r>
              <w:rPr>
                <w:b w:val="0"/>
                <w:sz w:val="15"/>
              </w:rPr>
              <w:t>Students begin independent work. One student has not started after two minutes and is looking around while other students write.</w:t>
            </w:r>
          </w:p>
        </w:tc>
      </w:tr>
      <w:tr>
        <w:tc>
          <w:tcPr>
            <w:tcW w:type="dxa" w:w="2448"/>
            <w:vAlign w:val="center"/>
          </w:tcPr>
          <w:p>
            <w:r/>
            <w:r>
              <w:rPr>
                <w:b w:val="0"/>
                <w:sz w:val="15"/>
              </w:rPr>
              <w:t>Expectation</w:t>
            </w:r>
          </w:p>
        </w:tc>
        <w:tc>
          <w:tcPr>
            <w:tcW w:type="dxa" w:w="7920"/>
            <w:vAlign w:val="center"/>
          </w:tcPr>
          <w:p>
            <w:r/>
            <w:r>
              <w:rPr>
                <w:b w:val="0"/>
                <w:sz w:val="15"/>
              </w:rPr>
              <w:t>Responsible: begin assigned work and follow directions.</w:t>
            </w:r>
          </w:p>
        </w:tc>
      </w:tr>
      <w:tr>
        <w:tc>
          <w:tcPr>
            <w:tcW w:type="dxa" w:w="2448"/>
            <w:vAlign w:val="center"/>
          </w:tcPr>
          <w:p>
            <w:r/>
            <w:r>
              <w:rPr>
                <w:b w:val="0"/>
                <w:sz w:val="15"/>
              </w:rPr>
              <w:t>Look-for</w:t>
            </w:r>
          </w:p>
        </w:tc>
        <w:tc>
          <w:tcPr>
            <w:tcW w:type="dxa" w:w="7920"/>
            <w:vAlign w:val="center"/>
          </w:tcPr>
          <w:p>
            <w:r/>
            <w:r>
              <w:rPr>
                <w:b w:val="0"/>
                <w:sz w:val="15"/>
              </w:rPr>
              <w:t>The student has not started and appears unsure of the first step.</w:t>
            </w:r>
          </w:p>
        </w:tc>
      </w:tr>
      <w:tr>
        <w:tc>
          <w:tcPr>
            <w:tcW w:type="dxa" w:w="2448"/>
            <w:vAlign w:val="center"/>
          </w:tcPr>
          <w:p>
            <w:r/>
            <w:r>
              <w:rPr>
                <w:b w:val="0"/>
                <w:sz w:val="15"/>
              </w:rPr>
              <w:t>Best adult move</w:t>
            </w:r>
          </w:p>
        </w:tc>
        <w:tc>
          <w:tcPr>
            <w:tcW w:type="dxa" w:w="7920"/>
            <w:vAlign w:val="center"/>
          </w:tcPr>
          <w:p>
            <w:r/>
            <w:r>
              <w:rPr>
                <w:b w:val="0"/>
                <w:sz w:val="15"/>
              </w:rPr>
              <w:t>Restate the next visible step and give a quick check-back.</w:t>
            </w:r>
          </w:p>
        </w:tc>
      </w:tr>
      <w:tr>
        <w:tc>
          <w:tcPr>
            <w:tcW w:type="dxa" w:w="2448"/>
            <w:vAlign w:val="center"/>
          </w:tcPr>
          <w:p>
            <w:r/>
            <w:r>
              <w:rPr>
                <w:b w:val="0"/>
                <w:sz w:val="15"/>
              </w:rPr>
              <w:t>10-word script</w:t>
            </w:r>
          </w:p>
        </w:tc>
        <w:tc>
          <w:tcPr>
            <w:tcW w:type="dxa" w:w="7920"/>
            <w:vAlign w:val="center"/>
          </w:tcPr>
          <w:p>
            <w:r/>
            <w:r>
              <w:rPr>
                <w:b w:val="0"/>
                <w:sz w:val="15"/>
              </w:rPr>
              <w:t>“Start with number one. I’ll check your first step.”</w:t>
            </w:r>
          </w:p>
        </w:tc>
      </w:tr>
      <w:tr>
        <w:tc>
          <w:tcPr>
            <w:tcW w:type="dxa" w:w="2448"/>
            <w:vAlign w:val="center"/>
          </w:tcPr>
          <w:p>
            <w:r/>
            <w:r>
              <w:rPr>
                <w:b w:val="0"/>
                <w:sz w:val="15"/>
              </w:rPr>
              <w:t>Wrong turn</w:t>
            </w:r>
          </w:p>
        </w:tc>
        <w:tc>
          <w:tcPr>
            <w:tcW w:type="dxa" w:w="7920"/>
            <w:vAlign w:val="center"/>
          </w:tcPr>
          <w:p>
            <w:r/>
            <w:r>
              <w:rPr>
                <w:b w:val="0"/>
                <w:sz w:val="15"/>
              </w:rPr>
              <w:t>Reading hesitation as refusal or ignoring quiet non-participation.</w:t>
            </w:r>
          </w:p>
        </w:tc>
      </w:tr>
      <w:tr>
        <w:tc>
          <w:tcPr>
            <w:tcW w:type="dxa" w:w="2448"/>
            <w:vAlign w:val="center"/>
          </w:tcPr>
          <w:p>
            <w:r/>
            <w:r>
              <w:rPr>
                <w:b w:val="0"/>
                <w:sz w:val="15"/>
              </w:rPr>
              <w:t>Route back</w:t>
            </w:r>
          </w:p>
        </w:tc>
        <w:tc>
          <w:tcPr>
            <w:tcW w:type="dxa" w:w="7920"/>
            <w:vAlign w:val="center"/>
          </w:tcPr>
          <w:p>
            <w:r/>
            <w:r>
              <w:rPr>
                <w:b w:val="0"/>
                <w:sz w:val="15"/>
              </w:rPr>
              <w:t>Return in one minute, check the first step, and recognize the start.</w:t>
            </w:r>
          </w:p>
        </w:tc>
      </w:tr>
      <w:tr>
        <w:tc>
          <w:tcPr>
            <w:tcW w:type="dxa" w:w="2448"/>
            <w:vAlign w:val="center"/>
          </w:tcPr>
          <w:p>
            <w:r/>
            <w:r>
              <w:rPr>
                <w:b w:val="0"/>
                <w:sz w:val="15"/>
              </w:rPr>
              <w:t>Recognition</w:t>
            </w:r>
          </w:p>
        </w:tc>
        <w:tc>
          <w:tcPr>
            <w:tcW w:type="dxa" w:w="7920"/>
            <w:vAlign w:val="center"/>
          </w:tcPr>
          <w:p>
            <w:r/>
            <w:r>
              <w:rPr>
                <w:b w:val="0"/>
                <w:sz w:val="15"/>
              </w:rPr>
              <w:t>“You started with number one. That’s the responsible move.”</w:t>
            </w:r>
          </w:p>
        </w:tc>
      </w:tr>
    </w:tbl>
    <w:p/>
    <w:p>
      <w:pPr>
        <w:pStyle w:val="Heading3"/>
      </w:pPr>
      <w:r>
        <w:t>Scenario 2: Access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center"/>
            <w:shd w:fill="C9162B"/>
          </w:tcPr>
          <w:p>
            <w:r/>
            <w:r>
              <w:rPr>
                <w:b/>
                <w:color w:val="FFFFFF"/>
                <w:sz w:val="18"/>
              </w:rPr>
              <w:t>Field</w:t>
            </w:r>
          </w:p>
        </w:tc>
        <w:tc>
          <w:tcPr>
            <w:tcW w:type="dxa" w:w="7920"/>
            <w:vAlign w:val="center"/>
            <w:shd w:fill="C9162B"/>
          </w:tcPr>
          <w:p>
            <w:r/>
            <w:r>
              <w:rPr>
                <w:b/>
                <w:color w:val="FFFFFF"/>
                <w:sz w:val="18"/>
              </w:rPr>
              <w:t>Text</w:t>
            </w:r>
          </w:p>
        </w:tc>
      </w:tr>
      <w:tr>
        <w:tc>
          <w:tcPr>
            <w:tcW w:type="dxa" w:w="2448"/>
            <w:vAlign w:val="center"/>
          </w:tcPr>
          <w:p>
            <w:r/>
            <w:r>
              <w:rPr>
                <w:b w:val="0"/>
                <w:sz w:val="15"/>
              </w:rPr>
              <w:t>Student moment</w:t>
            </w:r>
          </w:p>
        </w:tc>
        <w:tc>
          <w:tcPr>
            <w:tcW w:type="dxa" w:w="7920"/>
            <w:vAlign w:val="center"/>
          </w:tcPr>
          <w:p>
            <w:r/>
            <w:r>
              <w:rPr>
                <w:b w:val="0"/>
                <w:sz w:val="15"/>
              </w:rPr>
              <w:t>A student jokes with nearby peers instead of beginning the assignment. This student often jokes when the work feels difficult.</w:t>
            </w:r>
          </w:p>
        </w:tc>
      </w:tr>
      <w:tr>
        <w:tc>
          <w:tcPr>
            <w:tcW w:type="dxa" w:w="2448"/>
            <w:vAlign w:val="center"/>
          </w:tcPr>
          <w:p>
            <w:r/>
            <w:r>
              <w:rPr>
                <w:b w:val="0"/>
                <w:sz w:val="15"/>
              </w:rPr>
              <w:t>Expectation</w:t>
            </w:r>
          </w:p>
        </w:tc>
        <w:tc>
          <w:tcPr>
            <w:tcW w:type="dxa" w:w="7920"/>
            <w:vAlign w:val="center"/>
          </w:tcPr>
          <w:p>
            <w:r/>
            <w:r>
              <w:rPr>
                <w:b w:val="0"/>
                <w:sz w:val="15"/>
              </w:rPr>
              <w:t>Responsible: complete assigned work; Respectful: allow others to learn.</w:t>
            </w:r>
          </w:p>
        </w:tc>
      </w:tr>
      <w:tr>
        <w:tc>
          <w:tcPr>
            <w:tcW w:type="dxa" w:w="2448"/>
            <w:vAlign w:val="center"/>
          </w:tcPr>
          <w:p>
            <w:r/>
            <w:r>
              <w:rPr>
                <w:b w:val="0"/>
                <w:sz w:val="15"/>
              </w:rPr>
              <w:t>Look-for</w:t>
            </w:r>
          </w:p>
        </w:tc>
        <w:tc>
          <w:tcPr>
            <w:tcW w:type="dxa" w:w="7920"/>
            <w:vAlign w:val="center"/>
          </w:tcPr>
          <w:p>
            <w:r/>
            <w:r>
              <w:rPr>
                <w:b w:val="0"/>
                <w:sz w:val="15"/>
              </w:rPr>
              <w:t>The joking appears connected to task entry and avoidance of difficult work.</w:t>
            </w:r>
          </w:p>
        </w:tc>
      </w:tr>
      <w:tr>
        <w:tc>
          <w:tcPr>
            <w:tcW w:type="dxa" w:w="2448"/>
            <w:vAlign w:val="center"/>
          </w:tcPr>
          <w:p>
            <w:r/>
            <w:r>
              <w:rPr>
                <w:b w:val="0"/>
                <w:sz w:val="15"/>
              </w:rPr>
              <w:t>Best adult move</w:t>
            </w:r>
          </w:p>
        </w:tc>
        <w:tc>
          <w:tcPr>
            <w:tcW w:type="dxa" w:w="7920"/>
            <w:vAlign w:val="center"/>
          </w:tcPr>
          <w:p>
            <w:r/>
            <w:r>
              <w:rPr>
                <w:b w:val="0"/>
                <w:sz w:val="15"/>
              </w:rPr>
              <w:t>Open the entry point by doing the first item together or reducing the start.</w:t>
            </w:r>
          </w:p>
        </w:tc>
      </w:tr>
      <w:tr>
        <w:tc>
          <w:tcPr>
            <w:tcW w:type="dxa" w:w="2448"/>
            <w:vAlign w:val="center"/>
          </w:tcPr>
          <w:p>
            <w:r/>
            <w:r>
              <w:rPr>
                <w:b w:val="0"/>
                <w:sz w:val="15"/>
              </w:rPr>
              <w:t>10-word script</w:t>
            </w:r>
          </w:p>
        </w:tc>
        <w:tc>
          <w:tcPr>
            <w:tcW w:type="dxa" w:w="7920"/>
            <w:vAlign w:val="center"/>
          </w:tcPr>
          <w:p>
            <w:r/>
            <w:r>
              <w:rPr>
                <w:b w:val="0"/>
                <w:sz w:val="15"/>
              </w:rPr>
              <w:t>“Do the first one with me, then try the next.”</w:t>
            </w:r>
          </w:p>
        </w:tc>
      </w:tr>
      <w:tr>
        <w:tc>
          <w:tcPr>
            <w:tcW w:type="dxa" w:w="2448"/>
            <w:vAlign w:val="center"/>
          </w:tcPr>
          <w:p>
            <w:r/>
            <w:r>
              <w:rPr>
                <w:b w:val="0"/>
                <w:sz w:val="15"/>
              </w:rPr>
              <w:t>Wrong turn</w:t>
            </w:r>
          </w:p>
        </w:tc>
        <w:tc>
          <w:tcPr>
            <w:tcW w:type="dxa" w:w="7920"/>
            <w:vAlign w:val="center"/>
          </w:tcPr>
          <w:p>
            <w:r/>
            <w:r>
              <w:rPr>
                <w:b w:val="0"/>
                <w:sz w:val="15"/>
              </w:rPr>
              <w:t>Treating avoidance only as disruption without opening the path into the task.</w:t>
            </w:r>
          </w:p>
        </w:tc>
      </w:tr>
      <w:tr>
        <w:tc>
          <w:tcPr>
            <w:tcW w:type="dxa" w:w="2448"/>
            <w:vAlign w:val="center"/>
          </w:tcPr>
          <w:p>
            <w:r/>
            <w:r>
              <w:rPr>
                <w:b w:val="0"/>
                <w:sz w:val="15"/>
              </w:rPr>
              <w:t>Route back</w:t>
            </w:r>
          </w:p>
        </w:tc>
        <w:tc>
          <w:tcPr>
            <w:tcW w:type="dxa" w:w="7920"/>
            <w:vAlign w:val="center"/>
          </w:tcPr>
          <w:p>
            <w:r/>
            <w:r>
              <w:rPr>
                <w:b w:val="0"/>
                <w:sz w:val="15"/>
              </w:rPr>
              <w:t>Check the second item and recognize independent re-entry.</w:t>
            </w:r>
          </w:p>
        </w:tc>
      </w:tr>
      <w:tr>
        <w:tc>
          <w:tcPr>
            <w:tcW w:type="dxa" w:w="2448"/>
            <w:vAlign w:val="center"/>
          </w:tcPr>
          <w:p>
            <w:r/>
            <w:r>
              <w:rPr>
                <w:b w:val="0"/>
                <w:sz w:val="15"/>
              </w:rPr>
              <w:t>Recognition</w:t>
            </w:r>
          </w:p>
        </w:tc>
        <w:tc>
          <w:tcPr>
            <w:tcW w:type="dxa" w:w="7920"/>
            <w:vAlign w:val="center"/>
          </w:tcPr>
          <w:p>
            <w:r/>
            <w:r>
              <w:rPr>
                <w:b w:val="0"/>
                <w:sz w:val="15"/>
              </w:rPr>
              <w:t>“You took the first step and kept going.”</w:t>
            </w:r>
          </w:p>
        </w:tc>
      </w:tr>
    </w:tbl>
    <w:p/>
    <w:p>
      <w:pPr>
        <w:pStyle w:val="Heading3"/>
      </w:pPr>
      <w:r>
        <w:t>Scenario 3: Regulation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center"/>
            <w:shd w:fill="C9162B"/>
          </w:tcPr>
          <w:p>
            <w:r/>
            <w:r>
              <w:rPr>
                <w:b/>
                <w:color w:val="FFFFFF"/>
                <w:sz w:val="18"/>
              </w:rPr>
              <w:t>Field</w:t>
            </w:r>
          </w:p>
        </w:tc>
        <w:tc>
          <w:tcPr>
            <w:tcW w:type="dxa" w:w="7920"/>
            <w:vAlign w:val="center"/>
            <w:shd w:fill="C9162B"/>
          </w:tcPr>
          <w:p>
            <w:r/>
            <w:r>
              <w:rPr>
                <w:b/>
                <w:color w:val="FFFFFF"/>
                <w:sz w:val="18"/>
              </w:rPr>
              <w:t>Text</w:t>
            </w:r>
          </w:p>
        </w:tc>
      </w:tr>
      <w:tr>
        <w:tc>
          <w:tcPr>
            <w:tcW w:type="dxa" w:w="2448"/>
            <w:vAlign w:val="center"/>
          </w:tcPr>
          <w:p>
            <w:r/>
            <w:r>
              <w:rPr>
                <w:b w:val="0"/>
                <w:sz w:val="15"/>
              </w:rPr>
              <w:t>Student moment</w:t>
            </w:r>
          </w:p>
        </w:tc>
        <w:tc>
          <w:tcPr>
            <w:tcW w:type="dxa" w:w="7920"/>
            <w:vAlign w:val="center"/>
          </w:tcPr>
          <w:p>
            <w:r/>
            <w:r>
              <w:rPr>
                <w:b w:val="0"/>
                <w:sz w:val="15"/>
              </w:rPr>
              <w:t>After a correction, a student puts their head down and says, “Leave me alone.”</w:t>
            </w:r>
          </w:p>
        </w:tc>
      </w:tr>
      <w:tr>
        <w:tc>
          <w:tcPr>
            <w:tcW w:type="dxa" w:w="2448"/>
            <w:vAlign w:val="center"/>
          </w:tcPr>
          <w:p>
            <w:r/>
            <w:r>
              <w:rPr>
                <w:b w:val="0"/>
                <w:sz w:val="15"/>
              </w:rPr>
              <w:t>Expectation</w:t>
            </w:r>
          </w:p>
        </w:tc>
        <w:tc>
          <w:tcPr>
            <w:tcW w:type="dxa" w:w="7920"/>
            <w:vAlign w:val="center"/>
          </w:tcPr>
          <w:p>
            <w:r/>
            <w:r>
              <w:rPr>
                <w:b w:val="0"/>
                <w:sz w:val="15"/>
              </w:rPr>
              <w:t>Responsible: return to learning; Respectful: respond without disrupting the room.</w:t>
            </w:r>
          </w:p>
        </w:tc>
      </w:tr>
      <w:tr>
        <w:tc>
          <w:tcPr>
            <w:tcW w:type="dxa" w:w="2448"/>
            <w:vAlign w:val="center"/>
          </w:tcPr>
          <w:p>
            <w:r/>
            <w:r>
              <w:rPr>
                <w:b w:val="0"/>
                <w:sz w:val="15"/>
              </w:rPr>
              <w:t>Look-for</w:t>
            </w:r>
          </w:p>
        </w:tc>
        <w:tc>
          <w:tcPr>
            <w:tcW w:type="dxa" w:w="7920"/>
            <w:vAlign w:val="center"/>
          </w:tcPr>
          <w:p>
            <w:r/>
            <w:r>
              <w:rPr>
                <w:b w:val="0"/>
                <w:sz w:val="15"/>
              </w:rPr>
              <w:t>The student is not ready for regular adult language or problem-solving.</w:t>
            </w:r>
          </w:p>
        </w:tc>
      </w:tr>
      <w:tr>
        <w:tc>
          <w:tcPr>
            <w:tcW w:type="dxa" w:w="2448"/>
            <w:vAlign w:val="center"/>
          </w:tcPr>
          <w:p>
            <w:r/>
            <w:r>
              <w:rPr>
                <w:b w:val="0"/>
                <w:sz w:val="15"/>
              </w:rPr>
              <w:t>Best adult move</w:t>
            </w:r>
          </w:p>
        </w:tc>
        <w:tc>
          <w:tcPr>
            <w:tcW w:type="dxa" w:w="7920"/>
            <w:vAlign w:val="center"/>
          </w:tcPr>
          <w:p>
            <w:r/>
            <w:r>
              <w:rPr>
                <w:b w:val="0"/>
                <w:sz w:val="15"/>
              </w:rPr>
              <w:t>Lower language, give brief time, and set a return point.</w:t>
            </w:r>
          </w:p>
        </w:tc>
      </w:tr>
      <w:tr>
        <w:tc>
          <w:tcPr>
            <w:tcW w:type="dxa" w:w="2448"/>
            <w:vAlign w:val="center"/>
          </w:tcPr>
          <w:p>
            <w:r/>
            <w:r>
              <w:rPr>
                <w:b w:val="0"/>
                <w:sz w:val="15"/>
              </w:rPr>
              <w:t>10-word script</w:t>
            </w:r>
          </w:p>
        </w:tc>
        <w:tc>
          <w:tcPr>
            <w:tcW w:type="dxa" w:w="7920"/>
            <w:vAlign w:val="center"/>
          </w:tcPr>
          <w:p>
            <w:r/>
            <w:r>
              <w:rPr>
                <w:b w:val="0"/>
                <w:sz w:val="15"/>
              </w:rPr>
              <w:t>“Take two minutes. I’ll return for the next step.”</w:t>
            </w:r>
          </w:p>
        </w:tc>
      </w:tr>
      <w:tr>
        <w:tc>
          <w:tcPr>
            <w:tcW w:type="dxa" w:w="2448"/>
            <w:vAlign w:val="center"/>
          </w:tcPr>
          <w:p>
            <w:r/>
            <w:r>
              <w:rPr>
                <w:b w:val="0"/>
                <w:sz w:val="15"/>
              </w:rPr>
              <w:t>Wrong turn</w:t>
            </w:r>
          </w:p>
        </w:tc>
        <w:tc>
          <w:tcPr>
            <w:tcW w:type="dxa" w:w="7920"/>
            <w:vAlign w:val="center"/>
          </w:tcPr>
          <w:p>
            <w:r/>
            <w:r>
              <w:rPr>
                <w:b w:val="0"/>
                <w:sz w:val="15"/>
              </w:rPr>
              <w:t>Power struggle, public demand, or academic threat.</w:t>
            </w:r>
          </w:p>
        </w:tc>
      </w:tr>
      <w:tr>
        <w:tc>
          <w:tcPr>
            <w:tcW w:type="dxa" w:w="2448"/>
            <w:vAlign w:val="center"/>
          </w:tcPr>
          <w:p>
            <w:r/>
            <w:r>
              <w:rPr>
                <w:b w:val="0"/>
                <w:sz w:val="15"/>
              </w:rPr>
              <w:t>Route back</w:t>
            </w:r>
          </w:p>
        </w:tc>
        <w:tc>
          <w:tcPr>
            <w:tcW w:type="dxa" w:w="7920"/>
            <w:vAlign w:val="center"/>
          </w:tcPr>
          <w:p>
            <w:r/>
            <w:r>
              <w:rPr>
                <w:b w:val="0"/>
                <w:sz w:val="15"/>
              </w:rPr>
              <w:t>Return privately, offer two safe choices, and recognize re-entry.</w:t>
            </w:r>
          </w:p>
        </w:tc>
      </w:tr>
      <w:tr>
        <w:tc>
          <w:tcPr>
            <w:tcW w:type="dxa" w:w="2448"/>
            <w:vAlign w:val="center"/>
          </w:tcPr>
          <w:p>
            <w:r/>
            <w:r>
              <w:rPr>
                <w:b w:val="0"/>
                <w:sz w:val="15"/>
              </w:rPr>
              <w:t>Recognition</w:t>
            </w:r>
          </w:p>
        </w:tc>
        <w:tc>
          <w:tcPr>
            <w:tcW w:type="dxa" w:w="7920"/>
            <w:vAlign w:val="center"/>
          </w:tcPr>
          <w:p>
            <w:r/>
            <w:r>
              <w:rPr>
                <w:b w:val="0"/>
                <w:sz w:val="15"/>
              </w:rPr>
              <w:t>“You reset and came back to the work.”</w:t>
            </w:r>
          </w:p>
        </w:tc>
      </w:tr>
    </w:tbl>
    <w:p/>
    <w:p>
      <w:pPr>
        <w:pStyle w:val="Heading2"/>
      </w:pPr>
      <w:r>
        <w:t>Hallway: Movement Without Momentum Loss</w:t>
      </w:r>
    </w:p>
    <w:p>
      <w:r>
        <w:t>Behavior Matrix row: Safe: walk facing forward and keep hands/feet to self. Respectful: quiet voices and bodies. Responsible: go directly to destination.</w:t>
      </w:r>
    </w:p>
    <w:p>
      <w:r>
        <w:t>QR code word: TEACH</w:t>
      </w:r>
    </w:p>
    <w:p>
      <w:pPr>
        <w:pStyle w:val="Heading3"/>
      </w:pPr>
      <w:r>
        <w:t>Scenario 1: Clarity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center"/>
            <w:shd w:fill="C9162B"/>
          </w:tcPr>
          <w:p>
            <w:r/>
            <w:r>
              <w:rPr>
                <w:b/>
                <w:color w:val="FFFFFF"/>
                <w:sz w:val="18"/>
              </w:rPr>
              <w:t>Field</w:t>
            </w:r>
          </w:p>
        </w:tc>
        <w:tc>
          <w:tcPr>
            <w:tcW w:type="dxa" w:w="7920"/>
            <w:vAlign w:val="center"/>
            <w:shd w:fill="C9162B"/>
          </w:tcPr>
          <w:p>
            <w:r/>
            <w:r>
              <w:rPr>
                <w:b/>
                <w:color w:val="FFFFFF"/>
                <w:sz w:val="18"/>
              </w:rPr>
              <w:t>Text</w:t>
            </w:r>
          </w:p>
        </w:tc>
      </w:tr>
      <w:tr>
        <w:tc>
          <w:tcPr>
            <w:tcW w:type="dxa" w:w="2448"/>
            <w:vAlign w:val="center"/>
          </w:tcPr>
          <w:p>
            <w:r/>
            <w:r>
              <w:rPr>
                <w:b w:val="0"/>
                <w:sz w:val="15"/>
              </w:rPr>
              <w:t>Student moment</w:t>
            </w:r>
          </w:p>
        </w:tc>
        <w:tc>
          <w:tcPr>
            <w:tcW w:type="dxa" w:w="7920"/>
            <w:vAlign w:val="center"/>
          </w:tcPr>
          <w:p>
            <w:r/>
            <w:r>
              <w:rPr>
                <w:b w:val="0"/>
                <w:sz w:val="15"/>
              </w:rPr>
              <w:t>During transition, a student turns around and drifts toward peers after the line changes. The student appears unsure where to stand.</w:t>
            </w:r>
          </w:p>
        </w:tc>
      </w:tr>
      <w:tr>
        <w:tc>
          <w:tcPr>
            <w:tcW w:type="dxa" w:w="2448"/>
            <w:vAlign w:val="center"/>
          </w:tcPr>
          <w:p>
            <w:r/>
            <w:r>
              <w:rPr>
                <w:b w:val="0"/>
                <w:sz w:val="15"/>
              </w:rPr>
              <w:t>Expectation</w:t>
            </w:r>
          </w:p>
        </w:tc>
        <w:tc>
          <w:tcPr>
            <w:tcW w:type="dxa" w:w="7920"/>
            <w:vAlign w:val="center"/>
          </w:tcPr>
          <w:p>
            <w:r/>
            <w:r>
              <w:rPr>
                <w:b w:val="0"/>
                <w:sz w:val="15"/>
              </w:rPr>
              <w:t>Safe: walk facing forward. Responsible: stay with the route to destination.</w:t>
            </w:r>
          </w:p>
        </w:tc>
      </w:tr>
      <w:tr>
        <w:tc>
          <w:tcPr>
            <w:tcW w:type="dxa" w:w="2448"/>
            <w:vAlign w:val="center"/>
          </w:tcPr>
          <w:p>
            <w:r/>
            <w:r>
              <w:rPr>
                <w:b w:val="0"/>
                <w:sz w:val="15"/>
              </w:rPr>
              <w:t>Look-for</w:t>
            </w:r>
          </w:p>
        </w:tc>
        <w:tc>
          <w:tcPr>
            <w:tcW w:type="dxa" w:w="7920"/>
            <w:vAlign w:val="center"/>
          </w:tcPr>
          <w:p>
            <w:r/>
            <w:r>
              <w:rPr>
                <w:b w:val="0"/>
                <w:sz w:val="15"/>
              </w:rPr>
              <w:t>The student is moving but not in the correct spot or body position.</w:t>
            </w:r>
          </w:p>
        </w:tc>
      </w:tr>
      <w:tr>
        <w:tc>
          <w:tcPr>
            <w:tcW w:type="dxa" w:w="2448"/>
            <w:vAlign w:val="center"/>
          </w:tcPr>
          <w:p>
            <w:r/>
            <w:r>
              <w:rPr>
                <w:b w:val="0"/>
                <w:sz w:val="15"/>
              </w:rPr>
              <w:t>Best adult move</w:t>
            </w:r>
          </w:p>
        </w:tc>
        <w:tc>
          <w:tcPr>
            <w:tcW w:type="dxa" w:w="7920"/>
            <w:vAlign w:val="center"/>
          </w:tcPr>
          <w:p>
            <w:r/>
            <w:r>
              <w:rPr>
                <w:b w:val="0"/>
                <w:sz w:val="15"/>
              </w:rPr>
              <w:t>Make the next hallway position visible.</w:t>
            </w:r>
          </w:p>
        </w:tc>
      </w:tr>
      <w:tr>
        <w:tc>
          <w:tcPr>
            <w:tcW w:type="dxa" w:w="2448"/>
            <w:vAlign w:val="center"/>
          </w:tcPr>
          <w:p>
            <w:r/>
            <w:r>
              <w:rPr>
                <w:b w:val="0"/>
                <w:sz w:val="15"/>
              </w:rPr>
              <w:t>10-word script</w:t>
            </w:r>
          </w:p>
        </w:tc>
        <w:tc>
          <w:tcPr>
            <w:tcW w:type="dxa" w:w="7920"/>
            <w:vAlign w:val="center"/>
          </w:tcPr>
          <w:p>
            <w:r/>
            <w:r>
              <w:rPr>
                <w:b w:val="0"/>
                <w:sz w:val="15"/>
              </w:rPr>
              <w:t>“Face forward behind Jayden. We move when bodies are ready.”</w:t>
            </w:r>
          </w:p>
        </w:tc>
      </w:tr>
      <w:tr>
        <w:tc>
          <w:tcPr>
            <w:tcW w:type="dxa" w:w="2448"/>
            <w:vAlign w:val="center"/>
          </w:tcPr>
          <w:p>
            <w:r/>
            <w:r>
              <w:rPr>
                <w:b w:val="0"/>
                <w:sz w:val="15"/>
              </w:rPr>
              <w:t>Wrong turn</w:t>
            </w:r>
          </w:p>
        </w:tc>
        <w:tc>
          <w:tcPr>
            <w:tcW w:type="dxa" w:w="7920"/>
            <w:vAlign w:val="center"/>
          </w:tcPr>
          <w:p>
            <w:r/>
            <w:r>
              <w:rPr>
                <w:b w:val="0"/>
                <w:sz w:val="15"/>
              </w:rPr>
              <w:t>Moving to consequence before clarifying the routine.</w:t>
            </w:r>
          </w:p>
        </w:tc>
      </w:tr>
      <w:tr>
        <w:tc>
          <w:tcPr>
            <w:tcW w:type="dxa" w:w="2448"/>
            <w:vAlign w:val="center"/>
          </w:tcPr>
          <w:p>
            <w:r/>
            <w:r>
              <w:rPr>
                <w:b w:val="0"/>
                <w:sz w:val="15"/>
              </w:rPr>
              <w:t>Route back</w:t>
            </w:r>
          </w:p>
        </w:tc>
        <w:tc>
          <w:tcPr>
            <w:tcW w:type="dxa" w:w="7920"/>
            <w:vAlign w:val="center"/>
          </w:tcPr>
          <w:p>
            <w:r/>
            <w:r>
              <w:rPr>
                <w:b w:val="0"/>
                <w:sz w:val="15"/>
              </w:rPr>
              <w:t>Watch for forward body and quiet movement; recognize it at the corner.</w:t>
            </w:r>
          </w:p>
        </w:tc>
      </w:tr>
      <w:tr>
        <w:tc>
          <w:tcPr>
            <w:tcW w:type="dxa" w:w="2448"/>
            <w:vAlign w:val="center"/>
          </w:tcPr>
          <w:p>
            <w:r/>
            <w:r>
              <w:rPr>
                <w:b w:val="0"/>
                <w:sz w:val="15"/>
              </w:rPr>
              <w:t>Recognition</w:t>
            </w:r>
          </w:p>
        </w:tc>
        <w:tc>
          <w:tcPr>
            <w:tcW w:type="dxa" w:w="7920"/>
            <w:vAlign w:val="center"/>
          </w:tcPr>
          <w:p>
            <w:r/>
            <w:r>
              <w:rPr>
                <w:b w:val="0"/>
                <w:sz w:val="15"/>
              </w:rPr>
              <w:t>“You found the spot and kept the line moving.”</w:t>
            </w:r>
          </w:p>
        </w:tc>
      </w:tr>
    </w:tbl>
    <w:p/>
    <w:p>
      <w:pPr>
        <w:pStyle w:val="Heading3"/>
      </w:pPr>
      <w:r>
        <w:t>Scenario 2: Access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center"/>
            <w:shd w:fill="C9162B"/>
          </w:tcPr>
          <w:p>
            <w:r/>
            <w:r>
              <w:rPr>
                <w:b/>
                <w:color w:val="FFFFFF"/>
                <w:sz w:val="18"/>
              </w:rPr>
              <w:t>Field</w:t>
            </w:r>
          </w:p>
        </w:tc>
        <w:tc>
          <w:tcPr>
            <w:tcW w:type="dxa" w:w="7920"/>
            <w:vAlign w:val="center"/>
            <w:shd w:fill="C9162B"/>
          </w:tcPr>
          <w:p>
            <w:r/>
            <w:r>
              <w:rPr>
                <w:b/>
                <w:color w:val="FFFFFF"/>
                <w:sz w:val="18"/>
              </w:rPr>
              <w:t>Text</w:t>
            </w:r>
          </w:p>
        </w:tc>
      </w:tr>
      <w:tr>
        <w:tc>
          <w:tcPr>
            <w:tcW w:type="dxa" w:w="2448"/>
            <w:vAlign w:val="center"/>
          </w:tcPr>
          <w:p>
            <w:r/>
            <w:r>
              <w:rPr>
                <w:b w:val="0"/>
                <w:sz w:val="15"/>
              </w:rPr>
              <w:t>Student moment</w:t>
            </w:r>
          </w:p>
        </w:tc>
        <w:tc>
          <w:tcPr>
            <w:tcW w:type="dxa" w:w="7920"/>
            <w:vAlign w:val="center"/>
          </w:tcPr>
          <w:p>
            <w:r/>
            <w:r>
              <w:rPr>
                <w:b w:val="0"/>
                <w:sz w:val="15"/>
              </w:rPr>
              <w:t>A student repeatedly stops to talk during a long hallway transition. The student is not unsafe, but the pattern slows the group.</w:t>
            </w:r>
          </w:p>
        </w:tc>
      </w:tr>
      <w:tr>
        <w:tc>
          <w:tcPr>
            <w:tcW w:type="dxa" w:w="2448"/>
            <w:vAlign w:val="center"/>
          </w:tcPr>
          <w:p>
            <w:r/>
            <w:r>
              <w:rPr>
                <w:b w:val="0"/>
                <w:sz w:val="15"/>
              </w:rPr>
              <w:t>Expectation</w:t>
            </w:r>
          </w:p>
        </w:tc>
        <w:tc>
          <w:tcPr>
            <w:tcW w:type="dxa" w:w="7920"/>
            <w:vAlign w:val="center"/>
          </w:tcPr>
          <w:p>
            <w:r/>
            <w:r>
              <w:rPr>
                <w:b w:val="0"/>
                <w:sz w:val="15"/>
              </w:rPr>
              <w:t>Respectful: quiet voices and bodies. Responsible: go directly to destination.</w:t>
            </w:r>
          </w:p>
        </w:tc>
      </w:tr>
      <w:tr>
        <w:tc>
          <w:tcPr>
            <w:tcW w:type="dxa" w:w="2448"/>
            <w:vAlign w:val="center"/>
          </w:tcPr>
          <w:p>
            <w:r/>
            <w:r>
              <w:rPr>
                <w:b w:val="0"/>
                <w:sz w:val="15"/>
              </w:rPr>
              <w:t>Look-for</w:t>
            </w:r>
          </w:p>
        </w:tc>
        <w:tc>
          <w:tcPr>
            <w:tcW w:type="dxa" w:w="7920"/>
            <w:vAlign w:val="center"/>
          </w:tcPr>
          <w:p>
            <w:r/>
            <w:r>
              <w:rPr>
                <w:b w:val="0"/>
                <w:sz w:val="15"/>
              </w:rPr>
              <w:t>The student may need a purposeful role to stay engaged in the routine.</w:t>
            </w:r>
          </w:p>
        </w:tc>
      </w:tr>
      <w:tr>
        <w:tc>
          <w:tcPr>
            <w:tcW w:type="dxa" w:w="2448"/>
            <w:vAlign w:val="center"/>
          </w:tcPr>
          <w:p>
            <w:r/>
            <w:r>
              <w:rPr>
                <w:b w:val="0"/>
                <w:sz w:val="15"/>
              </w:rPr>
              <w:t>Best adult move</w:t>
            </w:r>
          </w:p>
        </w:tc>
        <w:tc>
          <w:tcPr>
            <w:tcW w:type="dxa" w:w="7920"/>
            <w:vAlign w:val="center"/>
          </w:tcPr>
          <w:p>
            <w:r/>
            <w:r>
              <w:rPr>
                <w:b w:val="0"/>
                <w:sz w:val="15"/>
              </w:rPr>
              <w:t>Open access by giving a clear role in the transition.</w:t>
            </w:r>
          </w:p>
        </w:tc>
      </w:tr>
      <w:tr>
        <w:tc>
          <w:tcPr>
            <w:tcW w:type="dxa" w:w="2448"/>
            <w:vAlign w:val="center"/>
          </w:tcPr>
          <w:p>
            <w:r/>
            <w:r>
              <w:rPr>
                <w:b w:val="0"/>
                <w:sz w:val="15"/>
              </w:rPr>
              <w:t>10-word script</w:t>
            </w:r>
          </w:p>
        </w:tc>
        <w:tc>
          <w:tcPr>
            <w:tcW w:type="dxa" w:w="7920"/>
            <w:vAlign w:val="center"/>
          </w:tcPr>
          <w:p>
            <w:r/>
            <w:r>
              <w:rPr>
                <w:b w:val="0"/>
                <w:sz w:val="15"/>
              </w:rPr>
              <w:t>“Lead us to the corner with quiet feet.”</w:t>
            </w:r>
          </w:p>
        </w:tc>
      </w:tr>
      <w:tr>
        <w:tc>
          <w:tcPr>
            <w:tcW w:type="dxa" w:w="2448"/>
            <w:vAlign w:val="center"/>
          </w:tcPr>
          <w:p>
            <w:r/>
            <w:r>
              <w:rPr>
                <w:b w:val="0"/>
                <w:sz w:val="15"/>
              </w:rPr>
              <w:t>Wrong turn</w:t>
            </w:r>
          </w:p>
        </w:tc>
        <w:tc>
          <w:tcPr>
            <w:tcW w:type="dxa" w:w="7920"/>
            <w:vAlign w:val="center"/>
          </w:tcPr>
          <w:p>
            <w:r/>
            <w:r>
              <w:rPr>
                <w:b w:val="0"/>
                <w:sz w:val="15"/>
              </w:rPr>
              <w:t>Ignoring the pattern or making it a public consequence too quickly.</w:t>
            </w:r>
          </w:p>
        </w:tc>
      </w:tr>
      <w:tr>
        <w:tc>
          <w:tcPr>
            <w:tcW w:type="dxa" w:w="2448"/>
            <w:vAlign w:val="center"/>
          </w:tcPr>
          <w:p>
            <w:r/>
            <w:r>
              <w:rPr>
                <w:b w:val="0"/>
                <w:sz w:val="15"/>
              </w:rPr>
              <w:t>Route back</w:t>
            </w:r>
          </w:p>
        </w:tc>
        <w:tc>
          <w:tcPr>
            <w:tcW w:type="dxa" w:w="7920"/>
            <w:vAlign w:val="center"/>
          </w:tcPr>
          <w:p>
            <w:r/>
            <w:r>
              <w:rPr>
                <w:b w:val="0"/>
                <w:sz w:val="15"/>
              </w:rPr>
              <w:t>Reset at next safe point if needed; recognize role follow-through.</w:t>
            </w:r>
          </w:p>
        </w:tc>
      </w:tr>
      <w:tr>
        <w:tc>
          <w:tcPr>
            <w:tcW w:type="dxa" w:w="2448"/>
            <w:vAlign w:val="center"/>
          </w:tcPr>
          <w:p>
            <w:r/>
            <w:r>
              <w:rPr>
                <w:b w:val="0"/>
                <w:sz w:val="15"/>
              </w:rPr>
              <w:t>Recognition</w:t>
            </w:r>
          </w:p>
        </w:tc>
        <w:tc>
          <w:tcPr>
            <w:tcW w:type="dxa" w:w="7920"/>
            <w:vAlign w:val="center"/>
          </w:tcPr>
          <w:p>
            <w:r/>
            <w:r>
              <w:rPr>
                <w:b w:val="0"/>
                <w:sz w:val="15"/>
              </w:rPr>
              <w:t>“You led us quietly to the corner.”</w:t>
            </w:r>
          </w:p>
        </w:tc>
      </w:tr>
    </w:tbl>
    <w:p/>
    <w:p>
      <w:pPr>
        <w:pStyle w:val="Heading3"/>
      </w:pPr>
      <w:r>
        <w:t>Scenario 3: Regulation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center"/>
            <w:shd w:fill="C9162B"/>
          </w:tcPr>
          <w:p>
            <w:r/>
            <w:r>
              <w:rPr>
                <w:b/>
                <w:color w:val="FFFFFF"/>
                <w:sz w:val="18"/>
              </w:rPr>
              <w:t>Field</w:t>
            </w:r>
          </w:p>
        </w:tc>
        <w:tc>
          <w:tcPr>
            <w:tcW w:type="dxa" w:w="7920"/>
            <w:vAlign w:val="center"/>
            <w:shd w:fill="C9162B"/>
          </w:tcPr>
          <w:p>
            <w:r/>
            <w:r>
              <w:rPr>
                <w:b/>
                <w:color w:val="FFFFFF"/>
                <w:sz w:val="18"/>
              </w:rPr>
              <w:t>Text</w:t>
            </w:r>
          </w:p>
        </w:tc>
      </w:tr>
      <w:tr>
        <w:tc>
          <w:tcPr>
            <w:tcW w:type="dxa" w:w="2448"/>
            <w:vAlign w:val="center"/>
          </w:tcPr>
          <w:p>
            <w:r/>
            <w:r>
              <w:rPr>
                <w:b w:val="0"/>
                <w:sz w:val="15"/>
              </w:rPr>
              <w:t>Student moment</w:t>
            </w:r>
          </w:p>
        </w:tc>
        <w:tc>
          <w:tcPr>
            <w:tcW w:type="dxa" w:w="7920"/>
            <w:vAlign w:val="center"/>
          </w:tcPr>
          <w:p>
            <w:r/>
            <w:r>
              <w:rPr>
                <w:b w:val="0"/>
                <w:sz w:val="15"/>
              </w:rPr>
              <w:t>A student stops in the hallway, folds arms, and says, “I’m not going.”</w:t>
            </w:r>
          </w:p>
        </w:tc>
      </w:tr>
      <w:tr>
        <w:tc>
          <w:tcPr>
            <w:tcW w:type="dxa" w:w="2448"/>
            <w:vAlign w:val="center"/>
          </w:tcPr>
          <w:p>
            <w:r/>
            <w:r>
              <w:rPr>
                <w:b w:val="0"/>
                <w:sz w:val="15"/>
              </w:rPr>
              <w:t>Expectation</w:t>
            </w:r>
          </w:p>
        </w:tc>
        <w:tc>
          <w:tcPr>
            <w:tcW w:type="dxa" w:w="7920"/>
            <w:vAlign w:val="center"/>
          </w:tcPr>
          <w:p>
            <w:r/>
            <w:r>
              <w:rPr>
                <w:b w:val="0"/>
                <w:sz w:val="15"/>
              </w:rPr>
              <w:t>Responsible: go directly to destination. Safe: stay with the group or adult.</w:t>
            </w:r>
          </w:p>
        </w:tc>
      </w:tr>
      <w:tr>
        <w:tc>
          <w:tcPr>
            <w:tcW w:type="dxa" w:w="2448"/>
            <w:vAlign w:val="center"/>
          </w:tcPr>
          <w:p>
            <w:r/>
            <w:r>
              <w:rPr>
                <w:b w:val="0"/>
                <w:sz w:val="15"/>
              </w:rPr>
              <w:t>Look-for</w:t>
            </w:r>
          </w:p>
        </w:tc>
        <w:tc>
          <w:tcPr>
            <w:tcW w:type="dxa" w:w="7920"/>
            <w:vAlign w:val="center"/>
          </w:tcPr>
          <w:p>
            <w:r/>
            <w:r>
              <w:rPr>
                <w:b w:val="0"/>
                <w:sz w:val="15"/>
              </w:rPr>
              <w:t>The student is refusing and may not respond to regular direction yet.</w:t>
            </w:r>
          </w:p>
        </w:tc>
      </w:tr>
      <w:tr>
        <w:tc>
          <w:tcPr>
            <w:tcW w:type="dxa" w:w="2448"/>
            <w:vAlign w:val="center"/>
          </w:tcPr>
          <w:p>
            <w:r/>
            <w:r>
              <w:rPr>
                <w:b w:val="0"/>
                <w:sz w:val="15"/>
              </w:rPr>
              <w:t>Best adult move</w:t>
            </w:r>
          </w:p>
        </w:tc>
        <w:tc>
          <w:tcPr>
            <w:tcW w:type="dxa" w:w="7920"/>
            <w:vAlign w:val="center"/>
          </w:tcPr>
          <w:p>
            <w:r/>
            <w:r>
              <w:rPr>
                <w:b w:val="0"/>
                <w:sz w:val="15"/>
              </w:rPr>
              <w:t>Lower pressure and provide two safe choices.</w:t>
            </w:r>
          </w:p>
        </w:tc>
      </w:tr>
      <w:tr>
        <w:tc>
          <w:tcPr>
            <w:tcW w:type="dxa" w:w="2448"/>
            <w:vAlign w:val="center"/>
          </w:tcPr>
          <w:p>
            <w:r/>
            <w:r>
              <w:rPr>
                <w:b w:val="0"/>
                <w:sz w:val="15"/>
              </w:rPr>
              <w:t>10-word script</w:t>
            </w:r>
          </w:p>
        </w:tc>
        <w:tc>
          <w:tcPr>
            <w:tcW w:type="dxa" w:w="7920"/>
            <w:vAlign w:val="center"/>
          </w:tcPr>
          <w:p>
            <w:r/>
            <w:r>
              <w:rPr>
                <w:b w:val="0"/>
                <w:sz w:val="15"/>
              </w:rPr>
              <w:t>“Walk with us or reset with me here.”</w:t>
            </w:r>
          </w:p>
        </w:tc>
      </w:tr>
      <w:tr>
        <w:tc>
          <w:tcPr>
            <w:tcW w:type="dxa" w:w="2448"/>
            <w:vAlign w:val="center"/>
          </w:tcPr>
          <w:p>
            <w:r/>
            <w:r>
              <w:rPr>
                <w:b w:val="0"/>
                <w:sz w:val="15"/>
              </w:rPr>
              <w:t>Wrong turn</w:t>
            </w:r>
          </w:p>
        </w:tc>
        <w:tc>
          <w:tcPr>
            <w:tcW w:type="dxa" w:w="7920"/>
            <w:vAlign w:val="center"/>
          </w:tcPr>
          <w:p>
            <w:r/>
            <w:r>
              <w:rPr>
                <w:b w:val="0"/>
                <w:sz w:val="15"/>
              </w:rPr>
              <w:t>Power struggle or abandonment.</w:t>
            </w:r>
          </w:p>
        </w:tc>
      </w:tr>
      <w:tr>
        <w:tc>
          <w:tcPr>
            <w:tcW w:type="dxa" w:w="2448"/>
            <w:vAlign w:val="center"/>
          </w:tcPr>
          <w:p>
            <w:r/>
            <w:r>
              <w:rPr>
                <w:b w:val="0"/>
                <w:sz w:val="15"/>
              </w:rPr>
              <w:t>Route back</w:t>
            </w:r>
          </w:p>
        </w:tc>
        <w:tc>
          <w:tcPr>
            <w:tcW w:type="dxa" w:w="7920"/>
            <w:vAlign w:val="center"/>
          </w:tcPr>
          <w:p>
            <w:r/>
            <w:r>
              <w:rPr>
                <w:b w:val="0"/>
                <w:sz w:val="15"/>
              </w:rPr>
              <w:t>If no response, request supported reset and document repeated pattern.</w:t>
            </w:r>
          </w:p>
        </w:tc>
      </w:tr>
      <w:tr>
        <w:tc>
          <w:tcPr>
            <w:tcW w:type="dxa" w:w="2448"/>
            <w:vAlign w:val="center"/>
          </w:tcPr>
          <w:p>
            <w:r/>
            <w:r>
              <w:rPr>
                <w:b w:val="0"/>
                <w:sz w:val="15"/>
              </w:rPr>
              <w:t>Recognition</w:t>
            </w:r>
          </w:p>
        </w:tc>
        <w:tc>
          <w:tcPr>
            <w:tcW w:type="dxa" w:w="7920"/>
            <w:vAlign w:val="center"/>
          </w:tcPr>
          <w:p>
            <w:r/>
            <w:r>
              <w:rPr>
                <w:b w:val="0"/>
                <w:sz w:val="15"/>
              </w:rPr>
              <w:t>“You chose the reset and rejoined safely.”</w:t>
            </w:r>
          </w:p>
        </w:tc>
      </w:tr>
    </w:tbl>
    <w:p/>
    <w:p>
      <w:pPr>
        <w:pStyle w:val="Heading2"/>
      </w:pPr>
      <w:r>
        <w:t>Cafeteria: Community in Motion</w:t>
      </w:r>
    </w:p>
    <w:p>
      <w:r>
        <w:t>Behavior Matrix row: Safe: sit with feet under table; raise hand for help. Respectful: good table manners; wait turn in line. Responsible: keep space clean.</w:t>
      </w:r>
    </w:p>
    <w:p>
      <w:r>
        <w:t>QR code word: PRACTICE</w:t>
      </w:r>
    </w:p>
    <w:p>
      <w:pPr>
        <w:pStyle w:val="Heading3"/>
      </w:pPr>
      <w:r>
        <w:t>Scenario 1: Clarity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center"/>
            <w:shd w:fill="C9162B"/>
          </w:tcPr>
          <w:p>
            <w:r/>
            <w:r>
              <w:rPr>
                <w:b/>
                <w:color w:val="FFFFFF"/>
                <w:sz w:val="18"/>
              </w:rPr>
              <w:t>Field</w:t>
            </w:r>
          </w:p>
        </w:tc>
        <w:tc>
          <w:tcPr>
            <w:tcW w:type="dxa" w:w="7920"/>
            <w:vAlign w:val="center"/>
            <w:shd w:fill="C9162B"/>
          </w:tcPr>
          <w:p>
            <w:r/>
            <w:r>
              <w:rPr>
                <w:b/>
                <w:color w:val="FFFFFF"/>
                <w:sz w:val="18"/>
              </w:rPr>
              <w:t>Text</w:t>
            </w:r>
          </w:p>
        </w:tc>
      </w:tr>
      <w:tr>
        <w:tc>
          <w:tcPr>
            <w:tcW w:type="dxa" w:w="2448"/>
            <w:vAlign w:val="center"/>
          </w:tcPr>
          <w:p>
            <w:r/>
            <w:r>
              <w:rPr>
                <w:b w:val="0"/>
                <w:sz w:val="15"/>
              </w:rPr>
              <w:t>Student moment</w:t>
            </w:r>
          </w:p>
        </w:tc>
        <w:tc>
          <w:tcPr>
            <w:tcW w:type="dxa" w:w="7920"/>
            <w:vAlign w:val="center"/>
          </w:tcPr>
          <w:p>
            <w:r/>
            <w:r>
              <w:rPr>
                <w:b w:val="0"/>
                <w:sz w:val="15"/>
              </w:rPr>
              <w:t>Students prepare to leave the table, but trays, wrappers, and milk cartons remain spread across the space.</w:t>
            </w:r>
          </w:p>
        </w:tc>
      </w:tr>
      <w:tr>
        <w:tc>
          <w:tcPr>
            <w:tcW w:type="dxa" w:w="2448"/>
            <w:vAlign w:val="center"/>
          </w:tcPr>
          <w:p>
            <w:r/>
            <w:r>
              <w:rPr>
                <w:b w:val="0"/>
                <w:sz w:val="15"/>
              </w:rPr>
              <w:t>Expectation</w:t>
            </w:r>
          </w:p>
        </w:tc>
        <w:tc>
          <w:tcPr>
            <w:tcW w:type="dxa" w:w="7920"/>
            <w:vAlign w:val="center"/>
          </w:tcPr>
          <w:p>
            <w:r/>
            <w:r>
              <w:rPr>
                <w:b w:val="0"/>
                <w:sz w:val="15"/>
              </w:rPr>
              <w:t>Responsible: keep your space clean.</w:t>
            </w:r>
          </w:p>
        </w:tc>
      </w:tr>
      <w:tr>
        <w:tc>
          <w:tcPr>
            <w:tcW w:type="dxa" w:w="2448"/>
            <w:vAlign w:val="center"/>
          </w:tcPr>
          <w:p>
            <w:r/>
            <w:r>
              <w:rPr>
                <w:b w:val="0"/>
                <w:sz w:val="15"/>
              </w:rPr>
              <w:t>Look-for</w:t>
            </w:r>
          </w:p>
        </w:tc>
        <w:tc>
          <w:tcPr>
            <w:tcW w:type="dxa" w:w="7920"/>
            <w:vAlign w:val="center"/>
          </w:tcPr>
          <w:p>
            <w:r/>
            <w:r>
              <w:rPr>
                <w:b w:val="0"/>
                <w:sz w:val="15"/>
              </w:rPr>
              <w:t>The clean-up routine is not visible or specific enough.</w:t>
            </w:r>
          </w:p>
        </w:tc>
      </w:tr>
      <w:tr>
        <w:tc>
          <w:tcPr>
            <w:tcW w:type="dxa" w:w="2448"/>
            <w:vAlign w:val="center"/>
          </w:tcPr>
          <w:p>
            <w:r/>
            <w:r>
              <w:rPr>
                <w:b w:val="0"/>
                <w:sz w:val="15"/>
              </w:rPr>
              <w:t>Best adult move</w:t>
            </w:r>
          </w:p>
        </w:tc>
        <w:tc>
          <w:tcPr>
            <w:tcW w:type="dxa" w:w="7920"/>
            <w:vAlign w:val="center"/>
          </w:tcPr>
          <w:p>
            <w:r/>
            <w:r>
              <w:rPr>
                <w:b w:val="0"/>
                <w:sz w:val="15"/>
              </w:rPr>
              <w:t>Make the cleanup sequence clear and visible.</w:t>
            </w:r>
          </w:p>
        </w:tc>
      </w:tr>
      <w:tr>
        <w:tc>
          <w:tcPr>
            <w:tcW w:type="dxa" w:w="2448"/>
            <w:vAlign w:val="center"/>
          </w:tcPr>
          <w:p>
            <w:r/>
            <w:r>
              <w:rPr>
                <w:b w:val="0"/>
                <w:sz w:val="15"/>
              </w:rPr>
              <w:t>10-word script</w:t>
            </w:r>
          </w:p>
        </w:tc>
        <w:tc>
          <w:tcPr>
            <w:tcW w:type="dxa" w:w="7920"/>
            <w:vAlign w:val="center"/>
          </w:tcPr>
          <w:p>
            <w:r/>
            <w:r>
              <w:rPr>
                <w:b w:val="0"/>
                <w:sz w:val="15"/>
              </w:rPr>
              <w:t>“Tray here. Trash there. Check your space before leaving.”</w:t>
            </w:r>
          </w:p>
        </w:tc>
      </w:tr>
      <w:tr>
        <w:tc>
          <w:tcPr>
            <w:tcW w:type="dxa" w:w="2448"/>
            <w:vAlign w:val="center"/>
          </w:tcPr>
          <w:p>
            <w:r/>
            <w:r>
              <w:rPr>
                <w:b w:val="0"/>
                <w:sz w:val="15"/>
              </w:rPr>
              <w:t>Wrong turn</w:t>
            </w:r>
          </w:p>
        </w:tc>
        <w:tc>
          <w:tcPr>
            <w:tcW w:type="dxa" w:w="7920"/>
            <w:vAlign w:val="center"/>
          </w:tcPr>
          <w:p>
            <w:r/>
            <w:r>
              <w:rPr>
                <w:b w:val="0"/>
                <w:sz w:val="15"/>
              </w:rPr>
              <w:t>Cleaning for students or correcting without teaching the exact routine.</w:t>
            </w:r>
          </w:p>
        </w:tc>
      </w:tr>
      <w:tr>
        <w:tc>
          <w:tcPr>
            <w:tcW w:type="dxa" w:w="2448"/>
            <w:vAlign w:val="center"/>
          </w:tcPr>
          <w:p>
            <w:r/>
            <w:r>
              <w:rPr>
                <w:b w:val="0"/>
                <w:sz w:val="15"/>
              </w:rPr>
              <w:t>Route back</w:t>
            </w:r>
          </w:p>
        </w:tc>
        <w:tc>
          <w:tcPr>
            <w:tcW w:type="dxa" w:w="7920"/>
            <w:vAlign w:val="center"/>
          </w:tcPr>
          <w:p>
            <w:r/>
            <w:r>
              <w:rPr>
                <w:b w:val="0"/>
                <w:sz w:val="15"/>
              </w:rPr>
              <w:t>Pause dismissal and recognize clean spaces before release.</w:t>
            </w:r>
          </w:p>
        </w:tc>
      </w:tr>
      <w:tr>
        <w:tc>
          <w:tcPr>
            <w:tcW w:type="dxa" w:w="2448"/>
            <w:vAlign w:val="center"/>
          </w:tcPr>
          <w:p>
            <w:r/>
            <w:r>
              <w:rPr>
                <w:b w:val="0"/>
                <w:sz w:val="15"/>
              </w:rPr>
              <w:t>Recognition</w:t>
            </w:r>
          </w:p>
        </w:tc>
        <w:tc>
          <w:tcPr>
            <w:tcW w:type="dxa" w:w="7920"/>
            <w:vAlign w:val="center"/>
          </w:tcPr>
          <w:p>
            <w:r/>
            <w:r>
              <w:rPr>
                <w:b w:val="0"/>
                <w:sz w:val="15"/>
              </w:rPr>
              <w:t>“This table checked the space before leaving.”</w:t>
            </w:r>
          </w:p>
        </w:tc>
      </w:tr>
    </w:tbl>
    <w:p/>
    <w:p>
      <w:pPr>
        <w:pStyle w:val="Heading3"/>
      </w:pPr>
      <w:r>
        <w:t>Scenario 2: Access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center"/>
            <w:shd w:fill="C9162B"/>
          </w:tcPr>
          <w:p>
            <w:r/>
            <w:r>
              <w:rPr>
                <w:b/>
                <w:color w:val="FFFFFF"/>
                <w:sz w:val="18"/>
              </w:rPr>
              <w:t>Field</w:t>
            </w:r>
          </w:p>
        </w:tc>
        <w:tc>
          <w:tcPr>
            <w:tcW w:type="dxa" w:w="7920"/>
            <w:vAlign w:val="center"/>
            <w:shd w:fill="C9162B"/>
          </w:tcPr>
          <w:p>
            <w:r/>
            <w:r>
              <w:rPr>
                <w:b/>
                <w:color w:val="FFFFFF"/>
                <w:sz w:val="18"/>
              </w:rPr>
              <w:t>Text</w:t>
            </w:r>
          </w:p>
        </w:tc>
      </w:tr>
      <w:tr>
        <w:tc>
          <w:tcPr>
            <w:tcW w:type="dxa" w:w="2448"/>
            <w:vAlign w:val="center"/>
          </w:tcPr>
          <w:p>
            <w:r/>
            <w:r>
              <w:rPr>
                <w:b w:val="0"/>
                <w:sz w:val="15"/>
              </w:rPr>
              <w:t>Student moment</w:t>
            </w:r>
          </w:p>
        </w:tc>
        <w:tc>
          <w:tcPr>
            <w:tcW w:type="dxa" w:w="7920"/>
            <w:vAlign w:val="center"/>
          </w:tcPr>
          <w:p>
            <w:r/>
            <w:r>
              <w:rPr>
                <w:b w:val="0"/>
                <w:sz w:val="15"/>
              </w:rPr>
              <w:t>A student wanders during lunch and keeps leaving the table to talk to peers.</w:t>
            </w:r>
          </w:p>
        </w:tc>
      </w:tr>
      <w:tr>
        <w:tc>
          <w:tcPr>
            <w:tcW w:type="dxa" w:w="2448"/>
            <w:vAlign w:val="center"/>
          </w:tcPr>
          <w:p>
            <w:r/>
            <w:r>
              <w:rPr>
                <w:b w:val="0"/>
                <w:sz w:val="15"/>
              </w:rPr>
              <w:t>Expectation</w:t>
            </w:r>
          </w:p>
        </w:tc>
        <w:tc>
          <w:tcPr>
            <w:tcW w:type="dxa" w:w="7920"/>
            <w:vAlign w:val="center"/>
          </w:tcPr>
          <w:p>
            <w:r/>
            <w:r>
              <w:rPr>
                <w:b w:val="0"/>
                <w:sz w:val="15"/>
              </w:rPr>
              <w:t>Safe: sit with feet under table. Responsible: use lunch time appropriately.</w:t>
            </w:r>
          </w:p>
        </w:tc>
      </w:tr>
      <w:tr>
        <w:tc>
          <w:tcPr>
            <w:tcW w:type="dxa" w:w="2448"/>
            <w:vAlign w:val="center"/>
          </w:tcPr>
          <w:p>
            <w:r/>
            <w:r>
              <w:rPr>
                <w:b w:val="0"/>
                <w:sz w:val="15"/>
              </w:rPr>
              <w:t>Look-for</w:t>
            </w:r>
          </w:p>
        </w:tc>
        <w:tc>
          <w:tcPr>
            <w:tcW w:type="dxa" w:w="7920"/>
            <w:vAlign w:val="center"/>
          </w:tcPr>
          <w:p>
            <w:r/>
            <w:r>
              <w:rPr>
                <w:b w:val="0"/>
                <w:sz w:val="15"/>
              </w:rPr>
              <w:t>The student may need a manageable entry point into staying seated.</w:t>
            </w:r>
          </w:p>
        </w:tc>
      </w:tr>
      <w:tr>
        <w:tc>
          <w:tcPr>
            <w:tcW w:type="dxa" w:w="2448"/>
            <w:vAlign w:val="center"/>
          </w:tcPr>
          <w:p>
            <w:r/>
            <w:r>
              <w:rPr>
                <w:b w:val="0"/>
                <w:sz w:val="15"/>
              </w:rPr>
              <w:t>Best adult move</w:t>
            </w:r>
          </w:p>
        </w:tc>
        <w:tc>
          <w:tcPr>
            <w:tcW w:type="dxa" w:w="7920"/>
            <w:vAlign w:val="center"/>
          </w:tcPr>
          <w:p>
            <w:r/>
            <w:r>
              <w:rPr>
                <w:b w:val="0"/>
                <w:sz w:val="15"/>
              </w:rPr>
              <w:t>Open access with a specific first step and help signal.</w:t>
            </w:r>
          </w:p>
        </w:tc>
      </w:tr>
      <w:tr>
        <w:tc>
          <w:tcPr>
            <w:tcW w:type="dxa" w:w="2448"/>
            <w:vAlign w:val="center"/>
          </w:tcPr>
          <w:p>
            <w:r/>
            <w:r>
              <w:rPr>
                <w:b w:val="0"/>
                <w:sz w:val="15"/>
              </w:rPr>
              <w:t>10-word script</w:t>
            </w:r>
          </w:p>
        </w:tc>
        <w:tc>
          <w:tcPr>
            <w:tcW w:type="dxa" w:w="7920"/>
            <w:vAlign w:val="center"/>
          </w:tcPr>
          <w:p>
            <w:r/>
            <w:r>
              <w:rPr>
                <w:b w:val="0"/>
                <w:sz w:val="15"/>
              </w:rPr>
              <w:t>“Choose your seat. Three bites. Raise your hand for help.”</w:t>
            </w:r>
          </w:p>
        </w:tc>
      </w:tr>
      <w:tr>
        <w:tc>
          <w:tcPr>
            <w:tcW w:type="dxa" w:w="2448"/>
            <w:vAlign w:val="center"/>
          </w:tcPr>
          <w:p>
            <w:r/>
            <w:r>
              <w:rPr>
                <w:b w:val="0"/>
                <w:sz w:val="15"/>
              </w:rPr>
              <w:t>Wrong turn</w:t>
            </w:r>
          </w:p>
        </w:tc>
        <w:tc>
          <w:tcPr>
            <w:tcW w:type="dxa" w:w="7920"/>
            <w:vAlign w:val="center"/>
          </w:tcPr>
          <w:p>
            <w:r/>
            <w:r>
              <w:rPr>
                <w:b w:val="0"/>
                <w:sz w:val="15"/>
              </w:rPr>
              <w:t>Jumping to social consequence before giving structure.</w:t>
            </w:r>
          </w:p>
        </w:tc>
      </w:tr>
      <w:tr>
        <w:tc>
          <w:tcPr>
            <w:tcW w:type="dxa" w:w="2448"/>
            <w:vAlign w:val="center"/>
          </w:tcPr>
          <w:p>
            <w:r/>
            <w:r>
              <w:rPr>
                <w:b w:val="0"/>
                <w:sz w:val="15"/>
              </w:rPr>
              <w:t>Route back</w:t>
            </w:r>
          </w:p>
        </w:tc>
        <w:tc>
          <w:tcPr>
            <w:tcW w:type="dxa" w:w="7920"/>
            <w:vAlign w:val="center"/>
          </w:tcPr>
          <w:p>
            <w:r/>
            <w:r>
              <w:rPr>
                <w:b w:val="0"/>
                <w:sz w:val="15"/>
              </w:rPr>
              <w:t>Return after two minutes; recognize seated participation.</w:t>
            </w:r>
          </w:p>
        </w:tc>
      </w:tr>
      <w:tr>
        <w:tc>
          <w:tcPr>
            <w:tcW w:type="dxa" w:w="2448"/>
            <w:vAlign w:val="center"/>
          </w:tcPr>
          <w:p>
            <w:r/>
            <w:r>
              <w:rPr>
                <w:b w:val="0"/>
                <w:sz w:val="15"/>
              </w:rPr>
              <w:t>Recognition</w:t>
            </w:r>
          </w:p>
        </w:tc>
        <w:tc>
          <w:tcPr>
            <w:tcW w:type="dxa" w:w="7920"/>
            <w:vAlign w:val="center"/>
          </w:tcPr>
          <w:p>
            <w:r/>
            <w:r>
              <w:rPr>
                <w:b w:val="0"/>
                <w:sz w:val="15"/>
              </w:rPr>
              <w:t>“You chose your seat and stayed with the routine.”</w:t>
            </w:r>
          </w:p>
        </w:tc>
      </w:tr>
    </w:tbl>
    <w:p/>
    <w:p>
      <w:pPr>
        <w:pStyle w:val="Heading3"/>
      </w:pPr>
      <w:r>
        <w:t>Scenario 3: Regulation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center"/>
            <w:shd w:fill="C9162B"/>
          </w:tcPr>
          <w:p>
            <w:r/>
            <w:r>
              <w:rPr>
                <w:b/>
                <w:color w:val="FFFFFF"/>
                <w:sz w:val="18"/>
              </w:rPr>
              <w:t>Field</w:t>
            </w:r>
          </w:p>
        </w:tc>
        <w:tc>
          <w:tcPr>
            <w:tcW w:type="dxa" w:w="7920"/>
            <w:vAlign w:val="center"/>
            <w:shd w:fill="C9162B"/>
          </w:tcPr>
          <w:p>
            <w:r/>
            <w:r>
              <w:rPr>
                <w:b/>
                <w:color w:val="FFFFFF"/>
                <w:sz w:val="18"/>
              </w:rPr>
              <w:t>Text</w:t>
            </w:r>
          </w:p>
        </w:tc>
      </w:tr>
      <w:tr>
        <w:tc>
          <w:tcPr>
            <w:tcW w:type="dxa" w:w="2448"/>
            <w:vAlign w:val="center"/>
          </w:tcPr>
          <w:p>
            <w:r/>
            <w:r>
              <w:rPr>
                <w:b w:val="0"/>
                <w:sz w:val="15"/>
              </w:rPr>
              <w:t>Student moment</w:t>
            </w:r>
          </w:p>
        </w:tc>
        <w:tc>
          <w:tcPr>
            <w:tcW w:type="dxa" w:w="7920"/>
            <w:vAlign w:val="center"/>
          </w:tcPr>
          <w:p>
            <w:r/>
            <w:r>
              <w:rPr>
                <w:b w:val="0"/>
                <w:sz w:val="15"/>
              </w:rPr>
              <w:t>A student pushes back from the table and says, “I’m not sitting there. They keep messing with me.”</w:t>
            </w:r>
          </w:p>
        </w:tc>
      </w:tr>
      <w:tr>
        <w:tc>
          <w:tcPr>
            <w:tcW w:type="dxa" w:w="2448"/>
            <w:vAlign w:val="center"/>
          </w:tcPr>
          <w:p>
            <w:r/>
            <w:r>
              <w:rPr>
                <w:b w:val="0"/>
                <w:sz w:val="15"/>
              </w:rPr>
              <w:t>Expectation</w:t>
            </w:r>
          </w:p>
        </w:tc>
        <w:tc>
          <w:tcPr>
            <w:tcW w:type="dxa" w:w="7920"/>
            <w:vAlign w:val="center"/>
          </w:tcPr>
          <w:p>
            <w:r/>
            <w:r>
              <w:rPr>
                <w:b w:val="0"/>
                <w:sz w:val="15"/>
              </w:rPr>
              <w:t>Safe: get adult help. Respectful: use kind words and actions.</w:t>
            </w:r>
          </w:p>
        </w:tc>
      </w:tr>
      <w:tr>
        <w:tc>
          <w:tcPr>
            <w:tcW w:type="dxa" w:w="2448"/>
            <w:vAlign w:val="center"/>
          </w:tcPr>
          <w:p>
            <w:r/>
            <w:r>
              <w:rPr>
                <w:b w:val="0"/>
                <w:sz w:val="15"/>
              </w:rPr>
              <w:t>Look-for</w:t>
            </w:r>
          </w:p>
        </w:tc>
        <w:tc>
          <w:tcPr>
            <w:tcW w:type="dxa" w:w="7920"/>
            <w:vAlign w:val="center"/>
          </w:tcPr>
          <w:p>
            <w:r/>
            <w:r>
              <w:rPr>
                <w:b w:val="0"/>
                <w:sz w:val="15"/>
              </w:rPr>
              <w:t>The student may need a safety check and regulation before returning.</w:t>
            </w:r>
          </w:p>
        </w:tc>
      </w:tr>
      <w:tr>
        <w:tc>
          <w:tcPr>
            <w:tcW w:type="dxa" w:w="2448"/>
            <w:vAlign w:val="center"/>
          </w:tcPr>
          <w:p>
            <w:r/>
            <w:r>
              <w:rPr>
                <w:b w:val="0"/>
                <w:sz w:val="15"/>
              </w:rPr>
              <w:t>Best adult move</w:t>
            </w:r>
          </w:p>
        </w:tc>
        <w:tc>
          <w:tcPr>
            <w:tcW w:type="dxa" w:w="7920"/>
            <w:vAlign w:val="center"/>
          </w:tcPr>
          <w:p>
            <w:r/>
            <w:r>
              <w:rPr>
                <w:b w:val="0"/>
                <w:sz w:val="15"/>
              </w:rPr>
              <w:t>Reduce audience and check the concern before re-entry.</w:t>
            </w:r>
          </w:p>
        </w:tc>
      </w:tr>
      <w:tr>
        <w:tc>
          <w:tcPr>
            <w:tcW w:type="dxa" w:w="2448"/>
            <w:vAlign w:val="center"/>
          </w:tcPr>
          <w:p>
            <w:r/>
            <w:r>
              <w:rPr>
                <w:b w:val="0"/>
                <w:sz w:val="15"/>
              </w:rPr>
              <w:t>10-word script</w:t>
            </w:r>
          </w:p>
        </w:tc>
        <w:tc>
          <w:tcPr>
            <w:tcW w:type="dxa" w:w="7920"/>
            <w:vAlign w:val="center"/>
          </w:tcPr>
          <w:p>
            <w:r/>
            <w:r>
              <w:rPr>
                <w:b w:val="0"/>
                <w:sz w:val="15"/>
              </w:rPr>
              <w:t>“Stand with me. I’ll check, then we reset.”</w:t>
            </w:r>
          </w:p>
        </w:tc>
      </w:tr>
      <w:tr>
        <w:tc>
          <w:tcPr>
            <w:tcW w:type="dxa" w:w="2448"/>
            <w:vAlign w:val="center"/>
          </w:tcPr>
          <w:p>
            <w:r/>
            <w:r>
              <w:rPr>
                <w:b w:val="0"/>
                <w:sz w:val="15"/>
              </w:rPr>
              <w:t>Wrong turn</w:t>
            </w:r>
          </w:p>
        </w:tc>
        <w:tc>
          <w:tcPr>
            <w:tcW w:type="dxa" w:w="7920"/>
            <w:vAlign w:val="center"/>
          </w:tcPr>
          <w:p>
            <w:r/>
            <w:r>
              <w:rPr>
                <w:b w:val="0"/>
                <w:sz w:val="15"/>
              </w:rPr>
              <w:t>Minimizing the concern or forcing immediate compliance into conflict.</w:t>
            </w:r>
          </w:p>
        </w:tc>
      </w:tr>
      <w:tr>
        <w:tc>
          <w:tcPr>
            <w:tcW w:type="dxa" w:w="2448"/>
            <w:vAlign w:val="center"/>
          </w:tcPr>
          <w:p>
            <w:r/>
            <w:r>
              <w:rPr>
                <w:b w:val="0"/>
                <w:sz w:val="15"/>
              </w:rPr>
              <w:t>Route back</w:t>
            </w:r>
          </w:p>
        </w:tc>
        <w:tc>
          <w:tcPr>
            <w:tcW w:type="dxa" w:w="7920"/>
            <w:vAlign w:val="center"/>
          </w:tcPr>
          <w:p>
            <w:r/>
            <w:r>
              <w:rPr>
                <w:b w:val="0"/>
                <w:sz w:val="15"/>
              </w:rPr>
              <w:t>Check facts privately, repair if harm occurred, and return with seating plan.</w:t>
            </w:r>
          </w:p>
        </w:tc>
      </w:tr>
      <w:tr>
        <w:tc>
          <w:tcPr>
            <w:tcW w:type="dxa" w:w="2448"/>
            <w:vAlign w:val="center"/>
          </w:tcPr>
          <w:p>
            <w:r/>
            <w:r>
              <w:rPr>
                <w:b w:val="0"/>
                <w:sz w:val="15"/>
              </w:rPr>
              <w:t>Recognition</w:t>
            </w:r>
          </w:p>
        </w:tc>
        <w:tc>
          <w:tcPr>
            <w:tcW w:type="dxa" w:w="7920"/>
            <w:vAlign w:val="center"/>
          </w:tcPr>
          <w:p>
            <w:r/>
            <w:r>
              <w:rPr>
                <w:b w:val="0"/>
                <w:sz w:val="15"/>
              </w:rPr>
              <w:t>“You stepped away safely and returned after the reset.”</w:t>
            </w:r>
          </w:p>
        </w:tc>
      </w:tr>
    </w:tbl>
    <w:p/>
    <w:p>
      <w:pPr>
        <w:pStyle w:val="Heading2"/>
      </w:pPr>
      <w:r>
        <w:t>Restroom: Privacy, Pace, and Trust</w:t>
      </w:r>
    </w:p>
    <w:p>
      <w:r>
        <w:t>Behavior Matrix row: Safe: walking feet; keep water/soap in sink. Respectful: give privacy; kind words/actions. Responsible: flush, wash hands, keep trash off floor.</w:t>
      </w:r>
    </w:p>
    <w:p>
      <w:r>
        <w:t>QR code word: NOTICE</w:t>
      </w:r>
    </w:p>
    <w:p>
      <w:pPr>
        <w:pStyle w:val="Heading3"/>
      </w:pPr>
      <w:r>
        <w:t>Scenario 1: Clarity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center"/>
            <w:shd w:fill="C9162B"/>
          </w:tcPr>
          <w:p>
            <w:r/>
            <w:r>
              <w:rPr>
                <w:b/>
                <w:color w:val="FFFFFF"/>
                <w:sz w:val="18"/>
              </w:rPr>
              <w:t>Field</w:t>
            </w:r>
          </w:p>
        </w:tc>
        <w:tc>
          <w:tcPr>
            <w:tcW w:type="dxa" w:w="7920"/>
            <w:vAlign w:val="center"/>
            <w:shd w:fill="C9162B"/>
          </w:tcPr>
          <w:p>
            <w:r/>
            <w:r>
              <w:rPr>
                <w:b/>
                <w:color w:val="FFFFFF"/>
                <w:sz w:val="18"/>
              </w:rPr>
              <w:t>Text</w:t>
            </w:r>
          </w:p>
        </w:tc>
      </w:tr>
      <w:tr>
        <w:tc>
          <w:tcPr>
            <w:tcW w:type="dxa" w:w="2448"/>
            <w:vAlign w:val="center"/>
          </w:tcPr>
          <w:p>
            <w:r/>
            <w:r>
              <w:rPr>
                <w:b w:val="0"/>
                <w:sz w:val="15"/>
              </w:rPr>
              <w:t>Student moment</w:t>
            </w:r>
          </w:p>
        </w:tc>
        <w:tc>
          <w:tcPr>
            <w:tcW w:type="dxa" w:w="7920"/>
            <w:vAlign w:val="center"/>
          </w:tcPr>
          <w:p>
            <w:r/>
            <w:r>
              <w:rPr>
                <w:b w:val="0"/>
                <w:sz w:val="15"/>
              </w:rPr>
              <w:t>A student exits the restroom without washing hands.</w:t>
            </w:r>
          </w:p>
        </w:tc>
      </w:tr>
      <w:tr>
        <w:tc>
          <w:tcPr>
            <w:tcW w:type="dxa" w:w="2448"/>
            <w:vAlign w:val="center"/>
          </w:tcPr>
          <w:p>
            <w:r/>
            <w:r>
              <w:rPr>
                <w:b w:val="0"/>
                <w:sz w:val="15"/>
              </w:rPr>
              <w:t>Expectation</w:t>
            </w:r>
          </w:p>
        </w:tc>
        <w:tc>
          <w:tcPr>
            <w:tcW w:type="dxa" w:w="7920"/>
            <w:vAlign w:val="center"/>
          </w:tcPr>
          <w:p>
            <w:r/>
            <w:r>
              <w:rPr>
                <w:b w:val="0"/>
                <w:sz w:val="15"/>
              </w:rPr>
              <w:t>Responsible: flush and wash hands.</w:t>
            </w:r>
          </w:p>
        </w:tc>
      </w:tr>
      <w:tr>
        <w:tc>
          <w:tcPr>
            <w:tcW w:type="dxa" w:w="2448"/>
            <w:vAlign w:val="center"/>
          </w:tcPr>
          <w:p>
            <w:r/>
            <w:r>
              <w:rPr>
                <w:b w:val="0"/>
                <w:sz w:val="15"/>
              </w:rPr>
              <w:t>Look-for</w:t>
            </w:r>
          </w:p>
        </w:tc>
        <w:tc>
          <w:tcPr>
            <w:tcW w:type="dxa" w:w="7920"/>
            <w:vAlign w:val="center"/>
          </w:tcPr>
          <w:p>
            <w:r/>
            <w:r>
              <w:rPr>
                <w:b w:val="0"/>
                <w:sz w:val="15"/>
              </w:rPr>
              <w:t>The expected finish step was missed and needs to be named privately.</w:t>
            </w:r>
          </w:p>
        </w:tc>
      </w:tr>
      <w:tr>
        <w:tc>
          <w:tcPr>
            <w:tcW w:type="dxa" w:w="2448"/>
            <w:vAlign w:val="center"/>
          </w:tcPr>
          <w:p>
            <w:r/>
            <w:r>
              <w:rPr>
                <w:b w:val="0"/>
                <w:sz w:val="15"/>
              </w:rPr>
              <w:t>Best adult move</w:t>
            </w:r>
          </w:p>
        </w:tc>
        <w:tc>
          <w:tcPr>
            <w:tcW w:type="dxa" w:w="7920"/>
            <w:vAlign w:val="center"/>
          </w:tcPr>
          <w:p>
            <w:r/>
            <w:r>
              <w:rPr>
                <w:b w:val="0"/>
                <w:sz w:val="15"/>
              </w:rPr>
              <w:t>State the missed step directly and privately.</w:t>
            </w:r>
          </w:p>
        </w:tc>
      </w:tr>
      <w:tr>
        <w:tc>
          <w:tcPr>
            <w:tcW w:type="dxa" w:w="2448"/>
            <w:vAlign w:val="center"/>
          </w:tcPr>
          <w:p>
            <w:r/>
            <w:r>
              <w:rPr>
                <w:b w:val="0"/>
                <w:sz w:val="15"/>
              </w:rPr>
              <w:t>10-word script</w:t>
            </w:r>
          </w:p>
        </w:tc>
        <w:tc>
          <w:tcPr>
            <w:tcW w:type="dxa" w:w="7920"/>
            <w:vAlign w:val="center"/>
          </w:tcPr>
          <w:p>
            <w:r/>
            <w:r>
              <w:rPr>
                <w:b w:val="0"/>
                <w:sz w:val="15"/>
              </w:rPr>
              <w:t>“Back to the sink. Wash hands. Then rejoin.”</w:t>
            </w:r>
          </w:p>
        </w:tc>
      </w:tr>
      <w:tr>
        <w:tc>
          <w:tcPr>
            <w:tcW w:type="dxa" w:w="2448"/>
            <w:vAlign w:val="center"/>
          </w:tcPr>
          <w:p>
            <w:r/>
            <w:r>
              <w:rPr>
                <w:b w:val="0"/>
                <w:sz w:val="15"/>
              </w:rPr>
              <w:t>Wrong turn</w:t>
            </w:r>
          </w:p>
        </w:tc>
        <w:tc>
          <w:tcPr>
            <w:tcW w:type="dxa" w:w="7920"/>
            <w:vAlign w:val="center"/>
          </w:tcPr>
          <w:p>
            <w:r/>
            <w:r>
              <w:rPr>
                <w:b w:val="0"/>
                <w:sz w:val="15"/>
              </w:rPr>
              <w:t>Shaming the student or ignoring a health/safety routine.</w:t>
            </w:r>
          </w:p>
        </w:tc>
      </w:tr>
      <w:tr>
        <w:tc>
          <w:tcPr>
            <w:tcW w:type="dxa" w:w="2448"/>
            <w:vAlign w:val="center"/>
          </w:tcPr>
          <w:p>
            <w:r/>
            <w:r>
              <w:rPr>
                <w:b w:val="0"/>
                <w:sz w:val="15"/>
              </w:rPr>
              <w:t>Route back</w:t>
            </w:r>
          </w:p>
        </w:tc>
        <w:tc>
          <w:tcPr>
            <w:tcW w:type="dxa" w:w="7920"/>
            <w:vAlign w:val="center"/>
          </w:tcPr>
          <w:p>
            <w:r/>
            <w:r>
              <w:rPr>
                <w:b w:val="0"/>
                <w:sz w:val="15"/>
              </w:rPr>
              <w:t>Watch rejoin and recognize completion quietly.</w:t>
            </w:r>
          </w:p>
        </w:tc>
      </w:tr>
      <w:tr>
        <w:tc>
          <w:tcPr>
            <w:tcW w:type="dxa" w:w="2448"/>
            <w:vAlign w:val="center"/>
          </w:tcPr>
          <w:p>
            <w:r/>
            <w:r>
              <w:rPr>
                <w:b w:val="0"/>
                <w:sz w:val="15"/>
              </w:rPr>
              <w:t>Recognition</w:t>
            </w:r>
          </w:p>
        </w:tc>
        <w:tc>
          <w:tcPr>
            <w:tcW w:type="dxa" w:w="7920"/>
            <w:vAlign w:val="center"/>
          </w:tcPr>
          <w:p>
            <w:r/>
            <w:r>
              <w:rPr>
                <w:b w:val="0"/>
                <w:sz w:val="15"/>
              </w:rPr>
              <w:t>“You washed and rejoined. That keeps the routine safe.”</w:t>
            </w:r>
          </w:p>
        </w:tc>
      </w:tr>
    </w:tbl>
    <w:p/>
    <w:p>
      <w:pPr>
        <w:pStyle w:val="Heading3"/>
      </w:pPr>
      <w:r>
        <w:t>Scenario 2: Access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center"/>
            <w:shd w:fill="C9162B"/>
          </w:tcPr>
          <w:p>
            <w:r/>
            <w:r>
              <w:rPr>
                <w:b/>
                <w:color w:val="FFFFFF"/>
                <w:sz w:val="18"/>
              </w:rPr>
              <w:t>Field</w:t>
            </w:r>
          </w:p>
        </w:tc>
        <w:tc>
          <w:tcPr>
            <w:tcW w:type="dxa" w:w="7920"/>
            <w:vAlign w:val="center"/>
            <w:shd w:fill="C9162B"/>
          </w:tcPr>
          <w:p>
            <w:r/>
            <w:r>
              <w:rPr>
                <w:b/>
                <w:color w:val="FFFFFF"/>
                <w:sz w:val="18"/>
              </w:rPr>
              <w:t>Text</w:t>
            </w:r>
          </w:p>
        </w:tc>
      </w:tr>
      <w:tr>
        <w:tc>
          <w:tcPr>
            <w:tcW w:type="dxa" w:w="2448"/>
            <w:vAlign w:val="center"/>
          </w:tcPr>
          <w:p>
            <w:r/>
            <w:r>
              <w:rPr>
                <w:b w:val="0"/>
                <w:sz w:val="15"/>
              </w:rPr>
              <w:t>Student moment</w:t>
            </w:r>
          </w:p>
        </w:tc>
        <w:tc>
          <w:tcPr>
            <w:tcW w:type="dxa" w:w="7920"/>
            <w:vAlign w:val="center"/>
          </w:tcPr>
          <w:p>
            <w:r/>
            <w:r>
              <w:rPr>
                <w:b w:val="0"/>
                <w:sz w:val="15"/>
              </w:rPr>
              <w:t>A student lingers outside the restroom and says they do not want to go in because “people are playing.”</w:t>
            </w:r>
          </w:p>
        </w:tc>
      </w:tr>
      <w:tr>
        <w:tc>
          <w:tcPr>
            <w:tcW w:type="dxa" w:w="2448"/>
            <w:vAlign w:val="center"/>
          </w:tcPr>
          <w:p>
            <w:r/>
            <w:r>
              <w:rPr>
                <w:b w:val="0"/>
                <w:sz w:val="15"/>
              </w:rPr>
              <w:t>Expectation</w:t>
            </w:r>
          </w:p>
        </w:tc>
        <w:tc>
          <w:tcPr>
            <w:tcW w:type="dxa" w:w="7920"/>
            <w:vAlign w:val="center"/>
          </w:tcPr>
          <w:p>
            <w:r/>
            <w:r>
              <w:rPr>
                <w:b w:val="0"/>
                <w:sz w:val="15"/>
              </w:rPr>
              <w:t>Safe: use restroom appropriately. Respectful: give privacy.</w:t>
            </w:r>
          </w:p>
        </w:tc>
      </w:tr>
      <w:tr>
        <w:tc>
          <w:tcPr>
            <w:tcW w:type="dxa" w:w="2448"/>
            <w:vAlign w:val="center"/>
          </w:tcPr>
          <w:p>
            <w:r/>
            <w:r>
              <w:rPr>
                <w:b w:val="0"/>
                <w:sz w:val="15"/>
              </w:rPr>
              <w:t>Look-for</w:t>
            </w:r>
          </w:p>
        </w:tc>
        <w:tc>
          <w:tcPr>
            <w:tcW w:type="dxa" w:w="7920"/>
            <w:vAlign w:val="center"/>
          </w:tcPr>
          <w:p>
            <w:r/>
            <w:r>
              <w:rPr>
                <w:b w:val="0"/>
                <w:sz w:val="15"/>
              </w:rPr>
              <w:t>The student may need safe access to the space before using it.</w:t>
            </w:r>
          </w:p>
        </w:tc>
      </w:tr>
      <w:tr>
        <w:tc>
          <w:tcPr>
            <w:tcW w:type="dxa" w:w="2448"/>
            <w:vAlign w:val="center"/>
          </w:tcPr>
          <w:p>
            <w:r/>
            <w:r>
              <w:rPr>
                <w:b w:val="0"/>
                <w:sz w:val="15"/>
              </w:rPr>
              <w:t>Best adult move</w:t>
            </w:r>
          </w:p>
        </w:tc>
        <w:tc>
          <w:tcPr>
            <w:tcW w:type="dxa" w:w="7920"/>
            <w:vAlign w:val="center"/>
          </w:tcPr>
          <w:p>
            <w:r/>
            <w:r>
              <w:rPr>
                <w:b w:val="0"/>
                <w:sz w:val="15"/>
              </w:rPr>
              <w:t>Check/reset the environment before requiring entry.</w:t>
            </w:r>
          </w:p>
        </w:tc>
      </w:tr>
      <w:tr>
        <w:tc>
          <w:tcPr>
            <w:tcW w:type="dxa" w:w="2448"/>
            <w:vAlign w:val="center"/>
          </w:tcPr>
          <w:p>
            <w:r/>
            <w:r>
              <w:rPr>
                <w:b w:val="0"/>
                <w:sz w:val="15"/>
              </w:rPr>
              <w:t>10-word script</w:t>
            </w:r>
          </w:p>
        </w:tc>
        <w:tc>
          <w:tcPr>
            <w:tcW w:type="dxa" w:w="7920"/>
            <w:vAlign w:val="center"/>
          </w:tcPr>
          <w:p>
            <w:r/>
            <w:r>
              <w:rPr>
                <w:b w:val="0"/>
                <w:sz w:val="15"/>
              </w:rPr>
              <w:t>“Wait here. I’ll reset the space, then you enter.”</w:t>
            </w:r>
          </w:p>
        </w:tc>
      </w:tr>
      <w:tr>
        <w:tc>
          <w:tcPr>
            <w:tcW w:type="dxa" w:w="2448"/>
            <w:vAlign w:val="center"/>
          </w:tcPr>
          <w:p>
            <w:r/>
            <w:r>
              <w:rPr>
                <w:b w:val="0"/>
                <w:sz w:val="15"/>
              </w:rPr>
              <w:t>Wrong turn</w:t>
            </w:r>
          </w:p>
        </w:tc>
        <w:tc>
          <w:tcPr>
            <w:tcW w:type="dxa" w:w="7920"/>
            <w:vAlign w:val="center"/>
          </w:tcPr>
          <w:p>
            <w:r/>
            <w:r>
              <w:rPr>
                <w:b w:val="0"/>
                <w:sz w:val="15"/>
              </w:rPr>
              <w:t>Treating hesitation as refusal before checking the setting.</w:t>
            </w:r>
          </w:p>
        </w:tc>
      </w:tr>
      <w:tr>
        <w:tc>
          <w:tcPr>
            <w:tcW w:type="dxa" w:w="2448"/>
            <w:vAlign w:val="center"/>
          </w:tcPr>
          <w:p>
            <w:r/>
            <w:r>
              <w:rPr>
                <w:b w:val="0"/>
                <w:sz w:val="15"/>
              </w:rPr>
              <w:t>Route back</w:t>
            </w:r>
          </w:p>
        </w:tc>
        <w:tc>
          <w:tcPr>
            <w:tcW w:type="dxa" w:w="7920"/>
            <w:vAlign w:val="center"/>
          </w:tcPr>
          <w:p>
            <w:r/>
            <w:r>
              <w:rPr>
                <w:b w:val="0"/>
                <w:sz w:val="15"/>
              </w:rPr>
              <w:t>Reteach restroom expectations if pattern is confirmed.</w:t>
            </w:r>
          </w:p>
        </w:tc>
      </w:tr>
      <w:tr>
        <w:tc>
          <w:tcPr>
            <w:tcW w:type="dxa" w:w="2448"/>
            <w:vAlign w:val="center"/>
          </w:tcPr>
          <w:p>
            <w:r/>
            <w:r>
              <w:rPr>
                <w:b w:val="0"/>
                <w:sz w:val="15"/>
              </w:rPr>
              <w:t>Recognition</w:t>
            </w:r>
          </w:p>
        </w:tc>
        <w:tc>
          <w:tcPr>
            <w:tcW w:type="dxa" w:w="7920"/>
            <w:vAlign w:val="center"/>
          </w:tcPr>
          <w:p>
            <w:r/>
            <w:r>
              <w:rPr>
                <w:b w:val="0"/>
                <w:sz w:val="15"/>
              </w:rPr>
              <w:t>“You waited safely and used the restroom appropriately.”</w:t>
            </w:r>
          </w:p>
        </w:tc>
      </w:tr>
    </w:tbl>
    <w:p/>
    <w:p>
      <w:pPr>
        <w:pStyle w:val="Heading3"/>
      </w:pPr>
      <w:r>
        <w:t>Scenario 3: Regulation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center"/>
            <w:shd w:fill="C9162B"/>
          </w:tcPr>
          <w:p>
            <w:r/>
            <w:r>
              <w:rPr>
                <w:b/>
                <w:color w:val="FFFFFF"/>
                <w:sz w:val="18"/>
              </w:rPr>
              <w:t>Field</w:t>
            </w:r>
          </w:p>
        </w:tc>
        <w:tc>
          <w:tcPr>
            <w:tcW w:type="dxa" w:w="7920"/>
            <w:vAlign w:val="center"/>
            <w:shd w:fill="C9162B"/>
          </w:tcPr>
          <w:p>
            <w:r/>
            <w:r>
              <w:rPr>
                <w:b/>
                <w:color w:val="FFFFFF"/>
                <w:sz w:val="18"/>
              </w:rPr>
              <w:t>Text</w:t>
            </w:r>
          </w:p>
        </w:tc>
      </w:tr>
      <w:tr>
        <w:tc>
          <w:tcPr>
            <w:tcW w:type="dxa" w:w="2448"/>
            <w:vAlign w:val="center"/>
          </w:tcPr>
          <w:p>
            <w:r/>
            <w:r>
              <w:rPr>
                <w:b w:val="0"/>
                <w:sz w:val="15"/>
              </w:rPr>
              <w:t>Student moment</w:t>
            </w:r>
          </w:p>
        </w:tc>
        <w:tc>
          <w:tcPr>
            <w:tcW w:type="dxa" w:w="7920"/>
            <w:vAlign w:val="center"/>
          </w:tcPr>
          <w:p>
            <w:r/>
            <w:r>
              <w:rPr>
                <w:b w:val="0"/>
                <w:sz w:val="15"/>
              </w:rPr>
              <w:t>Two students exit the restroom arguing loudly. One says, “They were looking at me!”</w:t>
            </w:r>
          </w:p>
        </w:tc>
      </w:tr>
      <w:tr>
        <w:tc>
          <w:tcPr>
            <w:tcW w:type="dxa" w:w="2448"/>
            <w:vAlign w:val="center"/>
          </w:tcPr>
          <w:p>
            <w:r/>
            <w:r>
              <w:rPr>
                <w:b w:val="0"/>
                <w:sz w:val="15"/>
              </w:rPr>
              <w:t>Expectation</w:t>
            </w:r>
          </w:p>
        </w:tc>
        <w:tc>
          <w:tcPr>
            <w:tcW w:type="dxa" w:w="7920"/>
            <w:vAlign w:val="center"/>
          </w:tcPr>
          <w:p>
            <w:r/>
            <w:r>
              <w:rPr>
                <w:b w:val="0"/>
                <w:sz w:val="15"/>
              </w:rPr>
              <w:t>Respectful: give privacy; use kind words/actions. Safe: get adult help.</w:t>
            </w:r>
          </w:p>
        </w:tc>
      </w:tr>
      <w:tr>
        <w:tc>
          <w:tcPr>
            <w:tcW w:type="dxa" w:w="2448"/>
            <w:vAlign w:val="center"/>
          </w:tcPr>
          <w:p>
            <w:r/>
            <w:r>
              <w:rPr>
                <w:b w:val="0"/>
                <w:sz w:val="15"/>
              </w:rPr>
              <w:t>Look-for</w:t>
            </w:r>
          </w:p>
        </w:tc>
        <w:tc>
          <w:tcPr>
            <w:tcW w:type="dxa" w:w="7920"/>
            <w:vAlign w:val="center"/>
          </w:tcPr>
          <w:p>
            <w:r/>
            <w:r>
              <w:rPr>
                <w:b w:val="0"/>
                <w:sz w:val="15"/>
              </w:rPr>
              <w:t>The moment requires privacy, separation, and reduced audience before processing.</w:t>
            </w:r>
          </w:p>
        </w:tc>
      </w:tr>
      <w:tr>
        <w:tc>
          <w:tcPr>
            <w:tcW w:type="dxa" w:w="2448"/>
            <w:vAlign w:val="center"/>
          </w:tcPr>
          <w:p>
            <w:r/>
            <w:r>
              <w:rPr>
                <w:b w:val="0"/>
                <w:sz w:val="15"/>
              </w:rPr>
              <w:t>Best adult move</w:t>
            </w:r>
          </w:p>
        </w:tc>
        <w:tc>
          <w:tcPr>
            <w:tcW w:type="dxa" w:w="7920"/>
            <w:vAlign w:val="center"/>
          </w:tcPr>
          <w:p>
            <w:r/>
            <w:r>
              <w:rPr>
                <w:b w:val="0"/>
                <w:sz w:val="15"/>
              </w:rPr>
              <w:t>Separate, lower tone, and hear each student privately.</w:t>
            </w:r>
          </w:p>
        </w:tc>
      </w:tr>
      <w:tr>
        <w:tc>
          <w:tcPr>
            <w:tcW w:type="dxa" w:w="2448"/>
            <w:vAlign w:val="center"/>
          </w:tcPr>
          <w:p>
            <w:r/>
            <w:r>
              <w:rPr>
                <w:b w:val="0"/>
                <w:sz w:val="15"/>
              </w:rPr>
              <w:t>10-word script</w:t>
            </w:r>
          </w:p>
        </w:tc>
        <w:tc>
          <w:tcPr>
            <w:tcW w:type="dxa" w:w="7920"/>
            <w:vAlign w:val="center"/>
          </w:tcPr>
          <w:p>
            <w:r/>
            <w:r>
              <w:rPr>
                <w:b w:val="0"/>
                <w:sz w:val="15"/>
              </w:rPr>
              <w:t>“Separate for privacy. Quiet bodies. I’ll hear each person.”</w:t>
            </w:r>
          </w:p>
        </w:tc>
      </w:tr>
      <w:tr>
        <w:tc>
          <w:tcPr>
            <w:tcW w:type="dxa" w:w="2448"/>
            <w:vAlign w:val="center"/>
          </w:tcPr>
          <w:p>
            <w:r/>
            <w:r>
              <w:rPr>
                <w:b w:val="0"/>
                <w:sz w:val="15"/>
              </w:rPr>
              <w:t>Wrong turn</w:t>
            </w:r>
          </w:p>
        </w:tc>
        <w:tc>
          <w:tcPr>
            <w:tcW w:type="dxa" w:w="7920"/>
            <w:vAlign w:val="center"/>
          </w:tcPr>
          <w:p>
            <w:r/>
            <w:r>
              <w:rPr>
                <w:b w:val="0"/>
                <w:sz w:val="15"/>
              </w:rPr>
              <w:t>Group punishment or public processing.</w:t>
            </w:r>
          </w:p>
        </w:tc>
      </w:tr>
      <w:tr>
        <w:tc>
          <w:tcPr>
            <w:tcW w:type="dxa" w:w="2448"/>
            <w:vAlign w:val="center"/>
          </w:tcPr>
          <w:p>
            <w:r/>
            <w:r>
              <w:rPr>
                <w:b w:val="0"/>
                <w:sz w:val="15"/>
              </w:rPr>
              <w:t>Route back</w:t>
            </w:r>
          </w:p>
        </w:tc>
        <w:tc>
          <w:tcPr>
            <w:tcW w:type="dxa" w:w="7920"/>
            <w:vAlign w:val="center"/>
          </w:tcPr>
          <w:p>
            <w:r/>
            <w:r>
              <w:rPr>
                <w:b w:val="0"/>
                <w:sz w:val="15"/>
              </w:rPr>
              <w:t>Use supported reset, investigate, and repair after regulation.</w:t>
            </w:r>
          </w:p>
        </w:tc>
      </w:tr>
      <w:tr>
        <w:tc>
          <w:tcPr>
            <w:tcW w:type="dxa" w:w="2448"/>
            <w:vAlign w:val="center"/>
          </w:tcPr>
          <w:p>
            <w:r/>
            <w:r>
              <w:rPr>
                <w:b w:val="0"/>
                <w:sz w:val="15"/>
              </w:rPr>
              <w:t>Recognition</w:t>
            </w:r>
          </w:p>
        </w:tc>
        <w:tc>
          <w:tcPr>
            <w:tcW w:type="dxa" w:w="7920"/>
            <w:vAlign w:val="center"/>
          </w:tcPr>
          <w:p>
            <w:r/>
            <w:r>
              <w:rPr>
                <w:b w:val="0"/>
                <w:sz w:val="15"/>
              </w:rPr>
              <w:t>“You separated safely so we could solve it privately.”</w:t>
            </w:r>
          </w:p>
        </w:tc>
      </w:tr>
    </w:tbl>
    <w:p/>
    <w:p>
      <w:pPr>
        <w:pStyle w:val="Heading2"/>
      </w:pPr>
      <w:r>
        <w:t>Playground/Recess: Freedom With Boundaries</w:t>
      </w:r>
    </w:p>
    <w:p>
      <w:r>
        <w:t>Behavior Matrix row: Safe: use equipment properly; stay within boundaries; keep hands/feet to self. Respectful: take turns, include others, kind words/actions. Responsible: line up right away when called.</w:t>
      </w:r>
    </w:p>
    <w:p>
      <w:r>
        <w:t>QR code word: REPAIR</w:t>
      </w:r>
    </w:p>
    <w:p>
      <w:pPr>
        <w:pStyle w:val="Heading3"/>
      </w:pPr>
      <w:r>
        <w:t>Scenario 1: Clarity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center"/>
            <w:shd w:fill="C9162B"/>
          </w:tcPr>
          <w:p>
            <w:r/>
            <w:r>
              <w:rPr>
                <w:b/>
                <w:color w:val="FFFFFF"/>
                <w:sz w:val="18"/>
              </w:rPr>
              <w:t>Field</w:t>
            </w:r>
          </w:p>
        </w:tc>
        <w:tc>
          <w:tcPr>
            <w:tcW w:type="dxa" w:w="7920"/>
            <w:vAlign w:val="center"/>
            <w:shd w:fill="C9162B"/>
          </w:tcPr>
          <w:p>
            <w:r/>
            <w:r>
              <w:rPr>
                <w:b/>
                <w:color w:val="FFFFFF"/>
                <w:sz w:val="18"/>
              </w:rPr>
              <w:t>Text</w:t>
            </w:r>
          </w:p>
        </w:tc>
      </w:tr>
      <w:tr>
        <w:tc>
          <w:tcPr>
            <w:tcW w:type="dxa" w:w="2448"/>
            <w:vAlign w:val="center"/>
          </w:tcPr>
          <w:p>
            <w:r/>
            <w:r>
              <w:rPr>
                <w:b w:val="0"/>
                <w:sz w:val="15"/>
              </w:rPr>
              <w:t>Student moment</w:t>
            </w:r>
          </w:p>
        </w:tc>
        <w:tc>
          <w:tcPr>
            <w:tcW w:type="dxa" w:w="7920"/>
            <w:vAlign w:val="center"/>
          </w:tcPr>
          <w:p>
            <w:r/>
            <w:r>
              <w:rPr>
                <w:b w:val="0"/>
                <w:sz w:val="15"/>
              </w:rPr>
              <w:t>Students keep running past the boundary line during a game.</w:t>
            </w:r>
          </w:p>
        </w:tc>
      </w:tr>
      <w:tr>
        <w:tc>
          <w:tcPr>
            <w:tcW w:type="dxa" w:w="2448"/>
            <w:vAlign w:val="center"/>
          </w:tcPr>
          <w:p>
            <w:r/>
            <w:r>
              <w:rPr>
                <w:b w:val="0"/>
                <w:sz w:val="15"/>
              </w:rPr>
              <w:t>Expectation</w:t>
            </w:r>
          </w:p>
        </w:tc>
        <w:tc>
          <w:tcPr>
            <w:tcW w:type="dxa" w:w="7920"/>
            <w:vAlign w:val="center"/>
          </w:tcPr>
          <w:p>
            <w:r/>
            <w:r>
              <w:rPr>
                <w:b w:val="0"/>
                <w:sz w:val="15"/>
              </w:rPr>
              <w:t>Safe: stay within boundaries.</w:t>
            </w:r>
          </w:p>
        </w:tc>
      </w:tr>
      <w:tr>
        <w:tc>
          <w:tcPr>
            <w:tcW w:type="dxa" w:w="2448"/>
            <w:vAlign w:val="center"/>
          </w:tcPr>
          <w:p>
            <w:r/>
            <w:r>
              <w:rPr>
                <w:b w:val="0"/>
                <w:sz w:val="15"/>
              </w:rPr>
              <w:t>Look-for</w:t>
            </w:r>
          </w:p>
        </w:tc>
        <w:tc>
          <w:tcPr>
            <w:tcW w:type="dxa" w:w="7920"/>
            <w:vAlign w:val="center"/>
          </w:tcPr>
          <w:p>
            <w:r/>
            <w:r>
              <w:rPr>
                <w:b w:val="0"/>
                <w:sz w:val="15"/>
              </w:rPr>
              <w:t>The boundary needs to be made visible again.</w:t>
            </w:r>
          </w:p>
        </w:tc>
      </w:tr>
      <w:tr>
        <w:tc>
          <w:tcPr>
            <w:tcW w:type="dxa" w:w="2448"/>
            <w:vAlign w:val="center"/>
          </w:tcPr>
          <w:p>
            <w:r/>
            <w:r>
              <w:rPr>
                <w:b w:val="0"/>
                <w:sz w:val="15"/>
              </w:rPr>
              <w:t>Best adult move</w:t>
            </w:r>
          </w:p>
        </w:tc>
        <w:tc>
          <w:tcPr>
            <w:tcW w:type="dxa" w:w="7920"/>
            <w:vAlign w:val="center"/>
          </w:tcPr>
          <w:p>
            <w:r/>
            <w:r>
              <w:rPr>
                <w:b w:val="0"/>
                <w:sz w:val="15"/>
              </w:rPr>
              <w:t>Pause play and restate the physical boundary.</w:t>
            </w:r>
          </w:p>
        </w:tc>
      </w:tr>
      <w:tr>
        <w:tc>
          <w:tcPr>
            <w:tcW w:type="dxa" w:w="2448"/>
            <w:vAlign w:val="center"/>
          </w:tcPr>
          <w:p>
            <w:r/>
            <w:r>
              <w:rPr>
                <w:b w:val="0"/>
                <w:sz w:val="15"/>
              </w:rPr>
              <w:t>10-word script</w:t>
            </w:r>
          </w:p>
        </w:tc>
        <w:tc>
          <w:tcPr>
            <w:tcW w:type="dxa" w:w="7920"/>
            <w:vAlign w:val="center"/>
          </w:tcPr>
          <w:p>
            <w:r/>
            <w:r>
              <w:rPr>
                <w:b w:val="0"/>
                <w:sz w:val="15"/>
              </w:rPr>
              <w:t>“Freeze. Cone line is boundary. Restart inside the space.”</w:t>
            </w:r>
          </w:p>
        </w:tc>
      </w:tr>
      <w:tr>
        <w:tc>
          <w:tcPr>
            <w:tcW w:type="dxa" w:w="2448"/>
            <w:vAlign w:val="center"/>
          </w:tcPr>
          <w:p>
            <w:r/>
            <w:r>
              <w:rPr>
                <w:b w:val="0"/>
                <w:sz w:val="15"/>
              </w:rPr>
              <w:t>Wrong turn</w:t>
            </w:r>
          </w:p>
        </w:tc>
        <w:tc>
          <w:tcPr>
            <w:tcW w:type="dxa" w:w="7920"/>
            <w:vAlign w:val="center"/>
          </w:tcPr>
          <w:p>
            <w:r/>
            <w:r>
              <w:rPr>
                <w:b w:val="0"/>
                <w:sz w:val="15"/>
              </w:rPr>
              <w:t>Ending play before reteaching or using vague distance language.</w:t>
            </w:r>
          </w:p>
        </w:tc>
      </w:tr>
      <w:tr>
        <w:tc>
          <w:tcPr>
            <w:tcW w:type="dxa" w:w="2448"/>
            <w:vAlign w:val="center"/>
          </w:tcPr>
          <w:p>
            <w:r/>
            <w:r>
              <w:rPr>
                <w:b w:val="0"/>
                <w:sz w:val="15"/>
              </w:rPr>
              <w:t>Route back</w:t>
            </w:r>
          </w:p>
        </w:tc>
        <w:tc>
          <w:tcPr>
            <w:tcW w:type="dxa" w:w="7920"/>
            <w:vAlign w:val="center"/>
          </w:tcPr>
          <w:p>
            <w:r/>
            <w:r>
              <w:rPr>
                <w:b w:val="0"/>
                <w:sz w:val="15"/>
              </w:rPr>
              <w:t>Restart and recognize when students self-correct boundary use.</w:t>
            </w:r>
          </w:p>
        </w:tc>
      </w:tr>
      <w:tr>
        <w:tc>
          <w:tcPr>
            <w:tcW w:type="dxa" w:w="2448"/>
            <w:vAlign w:val="center"/>
          </w:tcPr>
          <w:p>
            <w:r/>
            <w:r>
              <w:rPr>
                <w:b w:val="0"/>
                <w:sz w:val="15"/>
              </w:rPr>
              <w:t>Recognition</w:t>
            </w:r>
          </w:p>
        </w:tc>
        <w:tc>
          <w:tcPr>
            <w:tcW w:type="dxa" w:w="7920"/>
            <w:vAlign w:val="center"/>
          </w:tcPr>
          <w:p>
            <w:r/>
            <w:r>
              <w:rPr>
                <w:b w:val="0"/>
                <w:sz w:val="15"/>
              </w:rPr>
              <w:t>“You restarted inside the boundary and kept play safe.”</w:t>
            </w:r>
          </w:p>
        </w:tc>
      </w:tr>
    </w:tbl>
    <w:p/>
    <w:p>
      <w:pPr>
        <w:pStyle w:val="Heading3"/>
      </w:pPr>
      <w:r>
        <w:t>Scenario 2: Access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center"/>
            <w:shd w:fill="C9162B"/>
          </w:tcPr>
          <w:p>
            <w:r/>
            <w:r>
              <w:rPr>
                <w:b/>
                <w:color w:val="FFFFFF"/>
                <w:sz w:val="18"/>
              </w:rPr>
              <w:t>Field</w:t>
            </w:r>
          </w:p>
        </w:tc>
        <w:tc>
          <w:tcPr>
            <w:tcW w:type="dxa" w:w="7920"/>
            <w:vAlign w:val="center"/>
            <w:shd w:fill="C9162B"/>
          </w:tcPr>
          <w:p>
            <w:r/>
            <w:r>
              <w:rPr>
                <w:b/>
                <w:color w:val="FFFFFF"/>
                <w:sz w:val="18"/>
              </w:rPr>
              <w:t>Text</w:t>
            </w:r>
          </w:p>
        </w:tc>
      </w:tr>
      <w:tr>
        <w:tc>
          <w:tcPr>
            <w:tcW w:type="dxa" w:w="2448"/>
            <w:vAlign w:val="center"/>
          </w:tcPr>
          <w:p>
            <w:r/>
            <w:r>
              <w:rPr>
                <w:b w:val="0"/>
                <w:sz w:val="15"/>
              </w:rPr>
              <w:t>Student moment</w:t>
            </w:r>
          </w:p>
        </w:tc>
        <w:tc>
          <w:tcPr>
            <w:tcW w:type="dxa" w:w="7920"/>
            <w:vAlign w:val="center"/>
          </w:tcPr>
          <w:p>
            <w:r/>
            <w:r>
              <w:rPr>
                <w:b w:val="0"/>
                <w:sz w:val="15"/>
              </w:rPr>
              <w:t>A student grabs the ball and says no one will let them play.</w:t>
            </w:r>
          </w:p>
        </w:tc>
      </w:tr>
      <w:tr>
        <w:tc>
          <w:tcPr>
            <w:tcW w:type="dxa" w:w="2448"/>
            <w:vAlign w:val="center"/>
          </w:tcPr>
          <w:p>
            <w:r/>
            <w:r>
              <w:rPr>
                <w:b w:val="0"/>
                <w:sz w:val="15"/>
              </w:rPr>
              <w:t>Expectation</w:t>
            </w:r>
          </w:p>
        </w:tc>
        <w:tc>
          <w:tcPr>
            <w:tcW w:type="dxa" w:w="7920"/>
            <w:vAlign w:val="center"/>
          </w:tcPr>
          <w:p>
            <w:r/>
            <w:r>
              <w:rPr>
                <w:b w:val="0"/>
                <w:sz w:val="15"/>
              </w:rPr>
              <w:t>Respectful: include others in play; take turns. Safe: keep hands to self.</w:t>
            </w:r>
          </w:p>
        </w:tc>
      </w:tr>
      <w:tr>
        <w:tc>
          <w:tcPr>
            <w:tcW w:type="dxa" w:w="2448"/>
            <w:vAlign w:val="center"/>
          </w:tcPr>
          <w:p>
            <w:r/>
            <w:r>
              <w:rPr>
                <w:b w:val="0"/>
                <w:sz w:val="15"/>
              </w:rPr>
              <w:t>Look-for</w:t>
            </w:r>
          </w:p>
        </w:tc>
        <w:tc>
          <w:tcPr>
            <w:tcW w:type="dxa" w:w="7920"/>
            <w:vAlign w:val="center"/>
          </w:tcPr>
          <w:p>
            <w:r/>
            <w:r>
              <w:rPr>
                <w:b w:val="0"/>
                <w:sz w:val="15"/>
              </w:rPr>
              <w:t>The surface behavior is grabbing, but the access problem is joining the game.</w:t>
            </w:r>
          </w:p>
        </w:tc>
      </w:tr>
      <w:tr>
        <w:tc>
          <w:tcPr>
            <w:tcW w:type="dxa" w:w="2448"/>
            <w:vAlign w:val="center"/>
          </w:tcPr>
          <w:p>
            <w:r/>
            <w:r>
              <w:rPr>
                <w:b w:val="0"/>
                <w:sz w:val="15"/>
              </w:rPr>
              <w:t>Best adult move</w:t>
            </w:r>
          </w:p>
        </w:tc>
        <w:tc>
          <w:tcPr>
            <w:tcW w:type="dxa" w:w="7920"/>
            <w:vAlign w:val="center"/>
          </w:tcPr>
          <w:p>
            <w:r/>
            <w:r>
              <w:rPr>
                <w:b w:val="0"/>
                <w:sz w:val="15"/>
              </w:rPr>
              <w:t>Teach the entry rule for joining play.</w:t>
            </w:r>
          </w:p>
        </w:tc>
      </w:tr>
      <w:tr>
        <w:tc>
          <w:tcPr>
            <w:tcW w:type="dxa" w:w="2448"/>
            <w:vAlign w:val="center"/>
          </w:tcPr>
          <w:p>
            <w:r/>
            <w:r>
              <w:rPr>
                <w:b w:val="0"/>
                <w:sz w:val="15"/>
              </w:rPr>
              <w:t>10-word script</w:t>
            </w:r>
          </w:p>
        </w:tc>
        <w:tc>
          <w:tcPr>
            <w:tcW w:type="dxa" w:w="7920"/>
            <w:vAlign w:val="center"/>
          </w:tcPr>
          <w:p>
            <w:r/>
            <w:r>
              <w:rPr>
                <w:b w:val="0"/>
                <w:sz w:val="15"/>
              </w:rPr>
              <w:t>“Pause. What’s the rule for joining this game?”</w:t>
            </w:r>
          </w:p>
        </w:tc>
      </w:tr>
      <w:tr>
        <w:tc>
          <w:tcPr>
            <w:tcW w:type="dxa" w:w="2448"/>
            <w:vAlign w:val="center"/>
          </w:tcPr>
          <w:p>
            <w:r/>
            <w:r>
              <w:rPr>
                <w:b w:val="0"/>
                <w:sz w:val="15"/>
              </w:rPr>
              <w:t>Wrong turn</w:t>
            </w:r>
          </w:p>
        </w:tc>
        <w:tc>
          <w:tcPr>
            <w:tcW w:type="dxa" w:w="7920"/>
            <w:vAlign w:val="center"/>
          </w:tcPr>
          <w:p>
            <w:r/>
            <w:r>
              <w:rPr>
                <w:b w:val="0"/>
                <w:sz w:val="15"/>
              </w:rPr>
              <w:t>Correcting the grab without addressing access to play.</w:t>
            </w:r>
          </w:p>
        </w:tc>
      </w:tr>
      <w:tr>
        <w:tc>
          <w:tcPr>
            <w:tcW w:type="dxa" w:w="2448"/>
            <w:vAlign w:val="center"/>
          </w:tcPr>
          <w:p>
            <w:r/>
            <w:r>
              <w:rPr>
                <w:b w:val="0"/>
                <w:sz w:val="15"/>
              </w:rPr>
              <w:t>Route back</w:t>
            </w:r>
          </w:p>
        </w:tc>
        <w:tc>
          <w:tcPr>
            <w:tcW w:type="dxa" w:w="7920"/>
            <w:vAlign w:val="center"/>
          </w:tcPr>
          <w:p>
            <w:r/>
            <w:r>
              <w:rPr>
                <w:b w:val="0"/>
                <w:sz w:val="15"/>
              </w:rPr>
              <w:t>Establish entry rule, restart, and monitor inclusion.</w:t>
            </w:r>
          </w:p>
        </w:tc>
      </w:tr>
      <w:tr>
        <w:tc>
          <w:tcPr>
            <w:tcW w:type="dxa" w:w="2448"/>
            <w:vAlign w:val="center"/>
          </w:tcPr>
          <w:p>
            <w:r/>
            <w:r>
              <w:rPr>
                <w:b w:val="0"/>
                <w:sz w:val="15"/>
              </w:rPr>
              <w:t>Recognition</w:t>
            </w:r>
          </w:p>
        </w:tc>
        <w:tc>
          <w:tcPr>
            <w:tcW w:type="dxa" w:w="7920"/>
            <w:vAlign w:val="center"/>
          </w:tcPr>
          <w:p>
            <w:r/>
            <w:r>
              <w:rPr>
                <w:b w:val="0"/>
                <w:sz w:val="15"/>
              </w:rPr>
              <w:t>“You used the entry rule and joined safely.”</w:t>
            </w:r>
          </w:p>
        </w:tc>
      </w:tr>
    </w:tbl>
    <w:p/>
    <w:p>
      <w:pPr>
        <w:pStyle w:val="Heading3"/>
      </w:pPr>
      <w:r>
        <w:t>Scenario 3: Regulation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center"/>
            <w:shd w:fill="C9162B"/>
          </w:tcPr>
          <w:p>
            <w:r/>
            <w:r>
              <w:rPr>
                <w:b/>
                <w:color w:val="FFFFFF"/>
                <w:sz w:val="18"/>
              </w:rPr>
              <w:t>Field</w:t>
            </w:r>
          </w:p>
        </w:tc>
        <w:tc>
          <w:tcPr>
            <w:tcW w:type="dxa" w:w="7920"/>
            <w:vAlign w:val="center"/>
            <w:shd w:fill="C9162B"/>
          </w:tcPr>
          <w:p>
            <w:r/>
            <w:r>
              <w:rPr>
                <w:b/>
                <w:color w:val="FFFFFF"/>
                <w:sz w:val="18"/>
              </w:rPr>
              <w:t>Text</w:t>
            </w:r>
          </w:p>
        </w:tc>
      </w:tr>
      <w:tr>
        <w:tc>
          <w:tcPr>
            <w:tcW w:type="dxa" w:w="2448"/>
            <w:vAlign w:val="center"/>
          </w:tcPr>
          <w:p>
            <w:r/>
            <w:r>
              <w:rPr>
                <w:b w:val="0"/>
                <w:sz w:val="15"/>
              </w:rPr>
              <w:t>Student moment</w:t>
            </w:r>
          </w:p>
        </w:tc>
        <w:tc>
          <w:tcPr>
            <w:tcW w:type="dxa" w:w="7920"/>
            <w:vAlign w:val="center"/>
          </w:tcPr>
          <w:p>
            <w:r/>
            <w:r>
              <w:rPr>
                <w:b w:val="0"/>
                <w:sz w:val="15"/>
              </w:rPr>
              <w:t>A student loses a game, throws the ball down, and walks away upset.</w:t>
            </w:r>
          </w:p>
        </w:tc>
      </w:tr>
      <w:tr>
        <w:tc>
          <w:tcPr>
            <w:tcW w:type="dxa" w:w="2448"/>
            <w:vAlign w:val="center"/>
          </w:tcPr>
          <w:p>
            <w:r/>
            <w:r>
              <w:rPr>
                <w:b w:val="0"/>
                <w:sz w:val="15"/>
              </w:rPr>
              <w:t>Expectation</w:t>
            </w:r>
          </w:p>
        </w:tc>
        <w:tc>
          <w:tcPr>
            <w:tcW w:type="dxa" w:w="7920"/>
            <w:vAlign w:val="center"/>
          </w:tcPr>
          <w:p>
            <w:r/>
            <w:r>
              <w:rPr>
                <w:b w:val="0"/>
                <w:sz w:val="15"/>
              </w:rPr>
              <w:t>Safe: use equipment properly. Respectful: use kind words/actions.</w:t>
            </w:r>
          </w:p>
        </w:tc>
      </w:tr>
      <w:tr>
        <w:tc>
          <w:tcPr>
            <w:tcW w:type="dxa" w:w="2448"/>
            <w:vAlign w:val="center"/>
          </w:tcPr>
          <w:p>
            <w:r/>
            <w:r>
              <w:rPr>
                <w:b w:val="0"/>
                <w:sz w:val="15"/>
              </w:rPr>
              <w:t>Look-for</w:t>
            </w:r>
          </w:p>
        </w:tc>
        <w:tc>
          <w:tcPr>
            <w:tcW w:type="dxa" w:w="7920"/>
            <w:vAlign w:val="center"/>
          </w:tcPr>
          <w:p>
            <w:r/>
            <w:r>
              <w:rPr>
                <w:b w:val="0"/>
                <w:sz w:val="15"/>
              </w:rPr>
              <w:t>The student needs regulation before repair or rejoin.</w:t>
            </w:r>
          </w:p>
        </w:tc>
      </w:tr>
      <w:tr>
        <w:tc>
          <w:tcPr>
            <w:tcW w:type="dxa" w:w="2448"/>
            <w:vAlign w:val="center"/>
          </w:tcPr>
          <w:p>
            <w:r/>
            <w:r>
              <w:rPr>
                <w:b w:val="0"/>
                <w:sz w:val="15"/>
              </w:rPr>
              <w:t>Best adult move</w:t>
            </w:r>
          </w:p>
        </w:tc>
        <w:tc>
          <w:tcPr>
            <w:tcW w:type="dxa" w:w="7920"/>
            <w:vAlign w:val="center"/>
          </w:tcPr>
          <w:p>
            <w:r/>
            <w:r>
              <w:rPr>
                <w:b w:val="0"/>
                <w:sz w:val="15"/>
              </w:rPr>
              <w:t>Walk and reset first; repair after regulation.</w:t>
            </w:r>
          </w:p>
        </w:tc>
      </w:tr>
      <w:tr>
        <w:tc>
          <w:tcPr>
            <w:tcW w:type="dxa" w:w="2448"/>
            <w:vAlign w:val="center"/>
          </w:tcPr>
          <w:p>
            <w:r/>
            <w:r>
              <w:rPr>
                <w:b w:val="0"/>
                <w:sz w:val="15"/>
              </w:rPr>
              <w:t>10-word script</w:t>
            </w:r>
          </w:p>
        </w:tc>
        <w:tc>
          <w:tcPr>
            <w:tcW w:type="dxa" w:w="7920"/>
            <w:vAlign w:val="center"/>
          </w:tcPr>
          <w:p>
            <w:r/>
            <w:r>
              <w:rPr>
                <w:b w:val="0"/>
                <w:sz w:val="15"/>
              </w:rPr>
              <w:t>“Walk with me. We reset first, then decide next.”</w:t>
            </w:r>
          </w:p>
        </w:tc>
      </w:tr>
      <w:tr>
        <w:tc>
          <w:tcPr>
            <w:tcW w:type="dxa" w:w="2448"/>
            <w:vAlign w:val="center"/>
          </w:tcPr>
          <w:p>
            <w:r/>
            <w:r>
              <w:rPr>
                <w:b w:val="0"/>
                <w:sz w:val="15"/>
              </w:rPr>
              <w:t>Wrong turn</w:t>
            </w:r>
          </w:p>
        </w:tc>
        <w:tc>
          <w:tcPr>
            <w:tcW w:type="dxa" w:w="7920"/>
            <w:vAlign w:val="center"/>
          </w:tcPr>
          <w:p>
            <w:r/>
            <w:r>
              <w:rPr>
                <w:b w:val="0"/>
                <w:sz w:val="15"/>
              </w:rPr>
              <w:t>Minimizing emotion or escalating while the student is hot.</w:t>
            </w:r>
          </w:p>
        </w:tc>
      </w:tr>
      <w:tr>
        <w:tc>
          <w:tcPr>
            <w:tcW w:type="dxa" w:w="2448"/>
            <w:vAlign w:val="center"/>
          </w:tcPr>
          <w:p>
            <w:r/>
            <w:r>
              <w:rPr>
                <w:b w:val="0"/>
                <w:sz w:val="15"/>
              </w:rPr>
              <w:t>Route back</w:t>
            </w:r>
          </w:p>
        </w:tc>
        <w:tc>
          <w:tcPr>
            <w:tcW w:type="dxa" w:w="7920"/>
            <w:vAlign w:val="center"/>
          </w:tcPr>
          <w:p>
            <w:r/>
            <w:r>
              <w:rPr>
                <w:b w:val="0"/>
                <w:sz w:val="15"/>
              </w:rPr>
              <w:t>After reset, repair equipment/game impact and rejoin if ready.</w:t>
            </w:r>
          </w:p>
        </w:tc>
      </w:tr>
      <w:tr>
        <w:tc>
          <w:tcPr>
            <w:tcW w:type="dxa" w:w="2448"/>
            <w:vAlign w:val="center"/>
          </w:tcPr>
          <w:p>
            <w:r/>
            <w:r>
              <w:rPr>
                <w:b w:val="0"/>
                <w:sz w:val="15"/>
              </w:rPr>
              <w:t>Recognition</w:t>
            </w:r>
          </w:p>
        </w:tc>
        <w:tc>
          <w:tcPr>
            <w:tcW w:type="dxa" w:w="7920"/>
            <w:vAlign w:val="center"/>
          </w:tcPr>
          <w:p>
            <w:r/>
            <w:r>
              <w:rPr>
                <w:b w:val="0"/>
                <w:sz w:val="15"/>
              </w:rPr>
              <w:t>“You reset first, then repaired the game.”</w:t>
            </w:r>
          </w:p>
        </w:tc>
      </w:tr>
    </w:tbl>
    <w:p/>
    <w:p>
      <w:pPr>
        <w:pStyle w:val="Heading1"/>
      </w:pPr>
      <w:r>
        <w:t>Product 7 — QR Form Templates</w:t>
      </w:r>
    </w:p>
    <w:p>
      <w:pPr>
        <w:pStyle w:val="ListBullet"/>
      </w:pPr>
      <w:r>
        <w:t>Meaning Lab Form: round, interpretation, context added; anonymous display.</w:t>
      </w:r>
    </w:p>
    <w:p>
      <w:pPr>
        <w:pStyle w:val="ListBullet"/>
      </w:pPr>
      <w:r>
        <w:t>Station Response Form: team, station, what happened, expectation, CAR move, look-for, lowest effective move, 10-word script, wrong turn, route back, recognition.</w:t>
      </w:r>
    </w:p>
    <w:p>
      <w:pPr>
        <w:pStyle w:val="ListBullet"/>
      </w:pPr>
      <w:r>
        <w:t>Exit Ticket: move leaving with, expectation supported, barrier, support needed, product completion confirmation.</w:t>
      </w:r>
    </w:p>
    <w:p>
      <w:pPr>
        <w:pStyle w:val="Heading1"/>
      </w:pPr>
      <w:r>
        <w:t>Product 8 — Day 1 CAR Wall Build Protocol</w:t>
      </w:r>
    </w:p>
    <w:p>
      <w:pPr>
        <w:pStyle w:val="ListBullet"/>
      </w:pPr>
      <w:r>
        <w:t>Day 1 wall is CAR only. Do not include the Matchbook logo, emblem, exhaust flame, hidden flame, or final-day mural hint.</w:t>
      </w:r>
    </w:p>
    <w:p>
      <w:pPr>
        <w:pStyle w:val="ListBullet"/>
      </w:pPr>
      <w:r>
        <w:t>Prompt: “When routines break, students can count on me to...”</w:t>
      </w:r>
    </w:p>
    <w:p>
      <w:pPr>
        <w:pStyle w:val="ListBullet"/>
      </w:pPr>
      <w:r>
        <w:t>Adults write one 10-word commitment on a premade car piece.</w:t>
      </w:r>
    </w:p>
    <w:p>
      <w:pPr>
        <w:pStyle w:val="ListBullet"/>
      </w:pPr>
      <w:r>
        <w:t>Car zones: Clarity = headlights/front; Access = doors/body; Regulation = wheels/steady movement.</w:t>
      </w:r>
    </w:p>
    <w:p>
      <w:pPr>
        <w:pStyle w:val="ListBullet"/>
      </w:pPr>
      <w:r>
        <w:t>Numbers are assembly logistics only, not part of the concept.</w:t>
      </w:r>
    </w:p>
    <w:p>
      <w:pPr>
        <w:pStyle w:val="Heading1"/>
      </w:pPr>
      <w:r>
        <w:t>Product 9 — Implementation Assignment</w:t>
      </w:r>
    </w:p>
    <w:p>
      <w:pPr>
        <w:pStyle w:val="ListBullet"/>
      </w:pPr>
      <w:r>
        <w:t>Use the responsive move in one real setting within five school days.</w:t>
      </w:r>
    </w:p>
    <w:p>
      <w:pPr>
        <w:pStyle w:val="ListBullet"/>
      </w:pPr>
      <w:r>
        <w:t>Bring back the station response, 10-word script, written account of real use, and one piece of evidence.</w:t>
      </w:r>
    </w:p>
    <w:p>
      <w:pPr>
        <w:pStyle w:val="ListBullet"/>
      </w:pPr>
      <w:r>
        <w:t>Complete before/after equity guardrail.</w:t>
      </w:r>
    </w:p>
    <w:p>
      <w:pPr>
        <w:pStyle w:val="Heading1"/>
      </w:pPr>
      <w:r>
        <w:t>Product 10 — Follow-Up Coaching Look-For</w:t>
      </w:r>
    </w:p>
    <w:p>
      <w:pPr>
        <w:pStyle w:val="ListBullet"/>
      </w:pPr>
      <w:r>
        <w:t>Confirm product completion before observation.</w:t>
      </w:r>
    </w:p>
    <w:p>
      <w:pPr>
        <w:pStyle w:val="ListBullet"/>
      </w:pPr>
      <w:r>
        <w:t>Observe low-inference language, expectation connection, CAR adult move, 10-word script, dignity, compliance time, route back, recognition, and handoff when needed.</w:t>
      </w:r>
    </w:p>
    <w:p>
      <w:pPr>
        <w:pStyle w:val="ListBullet"/>
      </w:pPr>
      <w:r>
        <w:t>Debrief: What did you try? What did you notice? Where did shared language show up? Where did it drift? What is the next practice move?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C9162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8B0F1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C916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