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1 Complete Production Index</w:t>
      </w:r>
    </w:p>
    <w:p>
      <w:pPr>
        <w:spacing w:after="160"/>
        <w:pBdr>
          <w:bottom w:val="single" w:sz="6" w:space="1" w:color="C9162B"/>
        </w:pBdr>
      </w:pPr>
    </w:p>
    <w:p>
      <w:r>
        <w:t>This index identifies every file in the production bundle and how it should be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6336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Participant-facing slide deck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Use during live session; on-slide copy only.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Facilitator-facing slide deck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Same deck with full speaker notes and facilitation moves.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Facilitator guide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Run-of-show, scripts, timing, resistance redirects, and materials setup.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Participant workbook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Participant fillable packet; collects required adult product.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CAR quick guide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Teacher-facing reference for look-fors, next moves, and wrong turns.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Station materials + facilitator key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All station scenarios, keys, scripts, return moves, and recognition statements.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QR form templates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Exact fields for Meaning Lab, station submissions, and exit ticket.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Day 1 CAR wall build protocol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Physical team-builder for Session 1 only; no Matchbook logo included.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Implementation assignment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Five-day practice requirement and evidence expectations.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Follow-up coaching look-for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Observation and debrief tool for implementation support.</w:t>
            </w:r>
          </w:p>
        </w:tc>
      </w:tr>
    </w:tbl>
    <w:p/>
    <w:p>
      <w:pPr>
        <w:pStyle w:val="Heading1"/>
      </w:pPr>
      <w:r>
        <w:t>Non-Negotiables Preserved</w:t>
      </w:r>
    </w:p>
    <w:p>
      <w:pPr>
        <w:pStyle w:val="ListBullet"/>
      </w:pPr>
      <w:r>
        <w:t>Practice-heavy adult learning.</w:t>
      </w:r>
    </w:p>
    <w:p>
      <w:pPr>
        <w:pStyle w:val="ListBullet"/>
      </w:pPr>
      <w:r>
        <w:t>Safe, Respectful, Responsible as student expectations.</w:t>
      </w:r>
    </w:p>
    <w:p>
      <w:pPr>
        <w:pStyle w:val="ListBullet"/>
      </w:pPr>
      <w:r>
        <w:t>Preventive, Recognize, Responsive as adult culture buckets.</w:t>
      </w:r>
    </w:p>
    <w:p>
      <w:pPr>
        <w:pStyle w:val="ListBullet"/>
      </w:pPr>
      <w:r>
        <w:t>CAR = Clarity, Access, Regulation inside Responsive.</w:t>
      </w:r>
    </w:p>
    <w:p>
      <w:pPr>
        <w:pStyle w:val="ListBullet"/>
      </w:pPr>
      <w:r>
        <w:t>CAR is an adult decision tool, not a student label.</w:t>
      </w:r>
    </w:p>
    <w:p>
      <w:pPr>
        <w:pStyle w:val="ListBullet"/>
      </w:pPr>
      <w:r>
        <w:t>Lowest effective Tier 1 response first.</w:t>
      </w:r>
    </w:p>
    <w:p>
      <w:pPr>
        <w:pStyle w:val="ListBullet"/>
      </w:pPr>
      <w:r>
        <w:t>Dignity-preserving adult language.</w:t>
      </w:r>
    </w:p>
    <w:p>
      <w:pPr>
        <w:pStyle w:val="ListBullet"/>
      </w:pPr>
      <w:r>
        <w:t>Return to learning and recognize evidence after return.</w:t>
      </w:r>
    </w:p>
    <w:p>
      <w:pPr>
        <w:pStyle w:val="ListBullet"/>
      </w:pPr>
      <w:r>
        <w:t>Day 1 CAR wall only; final-day Matchbook logo mural not revealed.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