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E21C24"/>
          <w:sz w:val="17"/>
        </w:rPr>
        <w:t>MATCHBOOK CULTURE CAMP | TEACHER LESSON PLAN</w:t>
      </w:r>
    </w:p>
    <w:p>
      <w:pPr>
        <w:spacing w:before="0" w:after="60"/>
        <w:pBdr>
          <w:bottom w:val="single" w:sz="12" w:space="3" w:color="E21C24"/>
        </w:pBdr>
      </w:pPr>
      <w:r>
        <w:rPr>
          <w:rFonts w:ascii="Arial" w:hAnsi="Arial"/>
          <w:b/>
          <w:color w:val="1A1A1A"/>
          <w:sz w:val="44"/>
        </w:rPr>
        <w:t>FIRST FIVE ROUTINE LESSON PLAN</w:t>
      </w:r>
    </w:p>
    <w:p>
      <w:pPr>
        <w:spacing w:before="60" w:after="200"/>
      </w:pPr>
      <w:r>
        <w:rPr>
          <w:color w:val="4A4A4A"/>
          <w:sz w:val="21"/>
        </w:rPr>
        <w:t>First Five Routine Mini-Lesson | Grades 3-5 | Scripted classroom instruction</w:t>
      </w:r>
    </w:p>
    <w:tbl>
      <w:tblPr>
        <w:tblW w:type="dxa" w:w="9360"/>
        <w:jc w:val="left"/>
        <w:tblLook w:firstColumn="1" w:firstRow="1" w:lastColumn="0" w:lastRow="0" w:noHBand="0" w:noVBand="1" w:val="04A0"/>
      </w:tblPr>
      <w:tblGrid>
        <w:gridCol w:w="10080"/>
      </w:tblGrid>
      <w:tr>
        <w:tc>
          <w:tcPr>
            <w:tcW w:type="dxa" w:w="9360"/>
            <w:tcMar>
              <w:top w:w="80" w:type="dxa"/>
              <w:start w:w="120" w:type="dxa"/>
              <w:bottom w:w="80" w:type="dxa"/>
              <w:end w:w="120" w:type="dxa"/>
            </w:tcMar>
            <w:vAlign w:val="center"/>
            <w:shd w:fill="F9DC7C"/>
          </w:tcPr>
          <w:p>
            <w:pPr>
              <w:spacing w:after="40"/>
            </w:pPr>
            <w:r>
              <w:rPr>
                <w:b/>
                <w:color w:val="1A1A1A"/>
              </w:rPr>
              <w:t xml:space="preserve">INSTRUCTIONAL PROMISE: </w:t>
            </w:r>
            <w:r>
              <w:t>This is a teachable lesson plan, not a poster. The teacher models, students practice, the class fixes one thing, and students re-practice before transfer.</w:t>
            </w:r>
          </w:p>
        </w:tc>
      </w:tr>
    </w:tbl>
    <w:p/>
    <w:p>
      <w:pPr>
        <w:pStyle w:val="Heading1"/>
      </w:pPr>
      <w:r>
        <w:t>Session Identity</w:t>
      </w:r>
    </w:p>
    <w:tbl>
      <w:tblPr>
        <w:tblStyle w:val="TableGrid"/>
        <w:tblW w:type="dxa" w:w="9360"/>
        <w:jc w:val="left"/>
        <w:tblLook w:firstColumn="1" w:firstRow="1" w:lastColumn="0" w:lastRow="0" w:noHBand="0" w:noVBand="1" w:val="04A0"/>
      </w:tblPr>
      <w:tblGrid>
        <w:gridCol w:w="5040"/>
        <w:gridCol w:w="5040"/>
      </w:tblGrid>
      <w:tr>
        <w:tc>
          <w:tcPr>
            <w:tcW w:type="dxa" w:w="2304"/>
            <w:tcMar>
              <w:top w:w="80" w:type="dxa"/>
              <w:start w:w="120" w:type="dxa"/>
              <w:bottom w:w="80" w:type="dxa"/>
              <w:end w:w="120" w:type="dxa"/>
            </w:tcMar>
            <w:vAlign w:val="center"/>
            <w:shd w:fill="EDEDEB"/>
          </w:tcPr>
          <w:p>
            <w:r>
              <w:rPr>
                <w:b/>
              </w:rPr>
              <w:t>Field</w:t>
            </w:r>
          </w:p>
        </w:tc>
        <w:tc>
          <w:tcPr>
            <w:tcW w:type="dxa" w:w="7056"/>
            <w:tcMar>
              <w:top w:w="80" w:type="dxa"/>
              <w:start w:w="120" w:type="dxa"/>
              <w:bottom w:w="80" w:type="dxa"/>
              <w:end w:w="120" w:type="dxa"/>
            </w:tcMar>
            <w:vAlign w:val="center"/>
            <w:shd w:fill="EDEDEB"/>
          </w:tcPr>
          <w:p>
            <w:r>
              <w:rPr>
                <w:b/>
              </w:rPr>
              <w:t>Direction</w:t>
            </w:r>
          </w:p>
        </w:tc>
      </w:tr>
      <w:tr>
        <w:tc>
          <w:tcPr>
            <w:tcW w:type="dxa" w:w="2304"/>
            <w:tcMar>
              <w:top w:w="80" w:type="dxa"/>
              <w:start w:w="120" w:type="dxa"/>
              <w:bottom w:w="80" w:type="dxa"/>
              <w:end w:w="120" w:type="dxa"/>
            </w:tcMar>
            <w:vAlign w:val="center"/>
          </w:tcPr>
          <w:p>
            <w:r>
              <w:t>Source lesson</w:t>
            </w:r>
          </w:p>
        </w:tc>
        <w:tc>
          <w:tcPr>
            <w:tcW w:type="dxa" w:w="7056"/>
            <w:tcMar>
              <w:top w:w="80" w:type="dxa"/>
              <w:start w:w="120" w:type="dxa"/>
              <w:bottom w:w="80" w:type="dxa"/>
              <w:end w:w="120" w:type="dxa"/>
            </w:tcMar>
            <w:vAlign w:val="center"/>
          </w:tcPr>
          <w:p>
            <w:r>
              <w:t>First Five Routine Mini-Lesson</w:t>
            </w:r>
          </w:p>
        </w:tc>
      </w:tr>
      <w:tr>
        <w:tc>
          <w:tcPr>
            <w:tcW w:type="dxa" w:w="2304"/>
            <w:tcMar>
              <w:top w:w="80" w:type="dxa"/>
              <w:start w:w="120" w:type="dxa"/>
              <w:bottom w:w="80" w:type="dxa"/>
              <w:end w:w="120" w:type="dxa"/>
            </w:tcMar>
            <w:vAlign w:val="center"/>
          </w:tcPr>
          <w:p>
            <w:r>
              <w:t>Grade band</w:t>
            </w:r>
          </w:p>
        </w:tc>
        <w:tc>
          <w:tcPr>
            <w:tcW w:type="dxa" w:w="7056"/>
            <w:tcMar>
              <w:top w:w="80" w:type="dxa"/>
              <w:start w:w="120" w:type="dxa"/>
              <w:bottom w:w="80" w:type="dxa"/>
              <w:end w:w="120" w:type="dxa"/>
            </w:tcMar>
            <w:vAlign w:val="center"/>
          </w:tcPr>
          <w:p>
            <w:r>
              <w:t>Grades 3-5</w:t>
            </w:r>
          </w:p>
        </w:tc>
      </w:tr>
      <w:tr>
        <w:tc>
          <w:tcPr>
            <w:tcW w:type="dxa" w:w="2304"/>
            <w:tcMar>
              <w:top w:w="80" w:type="dxa"/>
              <w:start w:w="120" w:type="dxa"/>
              <w:bottom w:w="80" w:type="dxa"/>
              <w:end w:w="120" w:type="dxa"/>
            </w:tcMar>
            <w:vAlign w:val="center"/>
          </w:tcPr>
          <w:p>
            <w:r>
              <w:t>Runtime</w:t>
            </w:r>
          </w:p>
        </w:tc>
        <w:tc>
          <w:tcPr>
            <w:tcW w:type="dxa" w:w="7056"/>
            <w:tcMar>
              <w:top w:w="80" w:type="dxa"/>
              <w:start w:w="120" w:type="dxa"/>
              <w:bottom w:w="80" w:type="dxa"/>
              <w:end w:w="120" w:type="dxa"/>
            </w:tcMar>
            <w:vAlign w:val="center"/>
          </w:tcPr>
          <w:p>
            <w:r>
              <w:t>22 minutes</w:t>
            </w:r>
          </w:p>
        </w:tc>
      </w:tr>
      <w:tr>
        <w:tc>
          <w:tcPr>
            <w:tcW w:type="dxa" w:w="2304"/>
            <w:tcMar>
              <w:top w:w="80" w:type="dxa"/>
              <w:start w:w="120" w:type="dxa"/>
              <w:bottom w:w="80" w:type="dxa"/>
              <w:end w:w="120" w:type="dxa"/>
            </w:tcMar>
            <w:vAlign w:val="center"/>
          </w:tcPr>
          <w:p>
            <w:r>
              <w:t>Adult alignment</w:t>
            </w:r>
          </w:p>
        </w:tc>
        <w:tc>
          <w:tcPr>
            <w:tcW w:type="dxa" w:w="7056"/>
            <w:tcMar>
              <w:top w:w="80" w:type="dxa"/>
              <w:start w:w="120" w:type="dxa"/>
              <w:bottom w:w="80" w:type="dxa"/>
              <w:end w:w="120" w:type="dxa"/>
            </w:tcMar>
            <w:vAlign w:val="center"/>
          </w:tcPr>
          <w:p>
            <w:r>
              <w:t>Staff Session 1: adults name the expectation, choose the CAR move, script the route back to learning.</w:t>
            </w:r>
          </w:p>
        </w:tc>
      </w:tr>
      <w:tr>
        <w:tc>
          <w:tcPr>
            <w:tcW w:type="dxa" w:w="2304"/>
            <w:tcMar>
              <w:top w:w="80" w:type="dxa"/>
              <w:start w:w="120" w:type="dxa"/>
              <w:bottom w:w="80" w:type="dxa"/>
              <w:end w:w="120" w:type="dxa"/>
            </w:tcMar>
            <w:vAlign w:val="center"/>
          </w:tcPr>
          <w:p>
            <w:r>
              <w:t>Student system narrative</w:t>
            </w:r>
          </w:p>
        </w:tc>
        <w:tc>
          <w:tcPr>
            <w:tcW w:type="dxa" w:w="7056"/>
            <w:tcMar>
              <w:top w:w="80" w:type="dxa"/>
              <w:start w:w="120" w:type="dxa"/>
              <w:bottom w:w="80" w:type="dxa"/>
              <w:end w:w="120" w:type="dxa"/>
            </w:tcMar>
            <w:vAlign w:val="center"/>
          </w:tcPr>
          <w:p>
            <w:r>
              <w:t>We define our culture together -&gt; we learn and practice it -&gt; we celebrate belonging -&gt; we fix it -&gt; we get help -&gt; we keep making it better.</w:t>
            </w:r>
          </w:p>
        </w:tc>
      </w:tr>
    </w:tbl>
    <w:p>
      <w:pPr>
        <w:pStyle w:val="Heading1"/>
      </w:pPr>
      <w:r>
        <w:t>Student Outcomes</w:t>
      </w:r>
    </w:p>
    <w:p>
      <w:pPr>
        <w:pStyle w:val="ListBullet"/>
        <w:spacing w:after="40"/>
      </w:pPr>
      <w:r>
        <w:t>Find and start the First Five task without prompting.</w:t>
      </w:r>
    </w:p>
    <w:p>
      <w:pPr>
        <w:pStyle w:val="ListBullet"/>
        <w:spacing w:after="40"/>
      </w:pPr>
      <w:r>
        <w:t>Hold level 0 for the full five minutes.</w:t>
      </w:r>
    </w:p>
    <w:p>
      <w:pPr>
        <w:pStyle w:val="ListBullet"/>
        <w:spacing w:after="40"/>
      </w:pPr>
      <w:r>
        <w:t>Identify the First Five as the on-ramp to the learning day.</w:t>
      </w:r>
    </w:p>
    <w:p>
      <w:pPr>
        <w:pStyle w:val="Heading1"/>
      </w:pPr>
      <w:r>
        <w:t>Grade-Band Translation</w:t>
      </w:r>
    </w:p>
    <w:p>
      <w:pPr>
        <w:spacing w:after="100"/>
      </w:pPr>
      <w:r>
        <w:t>Reading and writing supported, with partner discussion, scenario practice, beginning self-reflection, and enough independence to name the routine without adult overtalk.</w:t>
      </w:r>
    </w:p>
    <w:tbl>
      <w:tblPr>
        <w:tblW w:type="dxa" w:w="9360"/>
        <w:jc w:val="left"/>
        <w:tblLook w:firstColumn="1" w:firstRow="1" w:lastColumn="0" w:lastRow="0" w:noHBand="0" w:noVBand="1" w:val="04A0"/>
      </w:tblPr>
      <w:tblGrid>
        <w:gridCol w:w="10080"/>
      </w:tblGrid>
      <w:tr>
        <w:tc>
          <w:tcPr>
            <w:tcW w:type="dxa" w:w="9360"/>
            <w:tcMar>
              <w:top w:w="80" w:type="dxa"/>
              <w:start w:w="120" w:type="dxa"/>
              <w:bottom w:w="80" w:type="dxa"/>
              <w:end w:w="120" w:type="dxa"/>
            </w:tcMar>
            <w:vAlign w:val="center"/>
            <w:shd w:fill="EDEDEB"/>
          </w:tcPr>
          <w:p>
            <w:pPr>
              <w:spacing w:after="40"/>
            </w:pPr>
            <w:r>
              <w:rPr>
                <w:b/>
                <w:color w:val="1A1A1A"/>
              </w:rPr>
              <w:t xml:space="preserve">SPECIFIC ADAPTATION: </w:t>
            </w:r>
            <w:r>
              <w:t>Run as written. Add: *"Notice which type of First Five feels best to your brain - reading? math? writing? - and tell me by Friday."* Gives you data on what works.</w:t>
            </w:r>
          </w:p>
        </w:tc>
      </w:tr>
    </w:tbl>
    <w:p/>
    <w:p>
      <w:pPr>
        <w:pStyle w:val="Heading1"/>
      </w:pPr>
      <w:r>
        <w:t>Materials</w:t>
      </w:r>
    </w:p>
    <w:p>
      <w:pPr>
        <w:pStyle w:val="ListBullet"/>
        <w:spacing w:after="40"/>
      </w:pPr>
      <w:r>
        <w:t>Display copy from the student-facing packet.</w:t>
      </w:r>
    </w:p>
    <w:p>
      <w:pPr>
        <w:pStyle w:val="ListBullet"/>
        <w:spacing w:after="40"/>
      </w:pPr>
      <w:r>
        <w:t>Student handout or notebook page from the packet.</w:t>
      </w:r>
    </w:p>
    <w:p>
      <w:pPr>
        <w:pStyle w:val="ListBullet"/>
        <w:spacing w:after="40"/>
      </w:pPr>
      <w:r>
        <w:t>Anchor chart from the packet.</w:t>
      </w:r>
    </w:p>
    <w:p>
      <w:pPr>
        <w:pStyle w:val="ListBullet"/>
        <w:spacing w:after="40"/>
      </w:pPr>
      <w:r>
        <w:t>Scenario cards from the packet.</w:t>
      </w:r>
    </w:p>
    <w:p>
      <w:pPr>
        <w:pStyle w:val="ListBullet"/>
        <w:spacing w:after="40"/>
      </w:pPr>
      <w:r>
        <w:t>Timer.</w:t>
      </w:r>
    </w:p>
    <w:p>
      <w:pPr>
        <w:pStyle w:val="ListBullet"/>
        <w:spacing w:after="40"/>
      </w:pPr>
      <w:r>
        <w:t>Safe, Respectful, Responsible expectation reference.</w:t>
      </w:r>
    </w:p>
    <w:p>
      <w:pPr>
        <w:pStyle w:val="ListBullet"/>
        <w:spacing w:after="40"/>
      </w:pPr>
      <w:r>
        <w:t>CAR student reset sequence reference.</w:t>
      </w:r>
    </w:p>
    <w:p>
      <w:pPr>
        <w:pStyle w:val="Heading1"/>
      </w:pPr>
      <w:r>
        <w:t>Fully Scripted Run Of Show</w:t>
      </w:r>
    </w:p>
    <w:tbl>
      <w:tblPr>
        <w:tblStyle w:val="TableGrid"/>
        <w:tblW w:type="dxa" w:w="9360"/>
        <w:jc w:val="left"/>
        <w:tblLook w:firstColumn="1" w:firstRow="1" w:lastColumn="0" w:lastRow="0" w:noHBand="0" w:noVBand="1" w:val="04A0"/>
      </w:tblPr>
      <w:tblGrid>
        <w:gridCol w:w="2520"/>
        <w:gridCol w:w="2520"/>
        <w:gridCol w:w="2520"/>
        <w:gridCol w:w="2520"/>
      </w:tblGrid>
      <w:tr>
        <w:tc>
          <w:tcPr>
            <w:tcW w:type="dxa" w:w="1224"/>
            <w:tcMar>
              <w:top w:w="80" w:type="dxa"/>
              <w:start w:w="120" w:type="dxa"/>
              <w:bottom w:w="80" w:type="dxa"/>
              <w:end w:w="120" w:type="dxa"/>
            </w:tcMar>
            <w:vAlign w:val="center"/>
            <w:shd w:fill="EDEDEB"/>
          </w:tcPr>
          <w:p>
            <w:r>
              <w:rPr>
                <w:b/>
              </w:rPr>
              <w:t>Time</w:t>
            </w:r>
          </w:p>
        </w:tc>
        <w:tc>
          <w:tcPr>
            <w:tcW w:type="dxa" w:w="1800"/>
            <w:tcMar>
              <w:top w:w="80" w:type="dxa"/>
              <w:start w:w="120" w:type="dxa"/>
              <w:bottom w:w="80" w:type="dxa"/>
              <w:end w:w="120" w:type="dxa"/>
            </w:tcMar>
            <w:vAlign w:val="center"/>
            <w:shd w:fill="EDEDEB"/>
          </w:tcPr>
          <w:p>
            <w:r>
              <w:rPr>
                <w:b/>
              </w:rPr>
              <w:t>Segment</w:t>
            </w:r>
          </w:p>
        </w:tc>
        <w:tc>
          <w:tcPr>
            <w:tcW w:type="dxa" w:w="4392"/>
            <w:tcMar>
              <w:top w:w="80" w:type="dxa"/>
              <w:start w:w="120" w:type="dxa"/>
              <w:bottom w:w="80" w:type="dxa"/>
              <w:end w:w="120" w:type="dxa"/>
            </w:tcMar>
            <w:vAlign w:val="center"/>
            <w:shd w:fill="EDEDEB"/>
          </w:tcPr>
          <w:p>
            <w:r>
              <w:rPr>
                <w:b/>
              </w:rPr>
              <w:t>Teacher Script And Move</w:t>
            </w:r>
          </w:p>
        </w:tc>
        <w:tc>
          <w:tcPr>
            <w:tcW w:type="dxa" w:w="1944"/>
            <w:tcMar>
              <w:top w:w="80" w:type="dxa"/>
              <w:start w:w="120" w:type="dxa"/>
              <w:bottom w:w="80" w:type="dxa"/>
              <w:end w:w="120" w:type="dxa"/>
            </w:tcMar>
            <w:vAlign w:val="center"/>
            <w:shd w:fill="EDEDEB"/>
          </w:tcPr>
          <w:p>
            <w:r>
              <w:rPr>
                <w:b/>
              </w:rPr>
              <w:t>Student Move</w:t>
            </w:r>
          </w:p>
        </w:tc>
      </w:tr>
      <w:tr>
        <w:tc>
          <w:tcPr>
            <w:tcW w:type="dxa" w:w="1224"/>
            <w:tcMar>
              <w:top w:w="80" w:type="dxa"/>
              <w:start w:w="120" w:type="dxa"/>
              <w:bottom w:w="80" w:type="dxa"/>
              <w:end w:w="120" w:type="dxa"/>
            </w:tcMar>
            <w:vAlign w:val="center"/>
          </w:tcPr>
          <w:p>
            <w:r>
              <w:t>0:00-3:00</w:t>
            </w:r>
          </w:p>
        </w:tc>
        <w:tc>
          <w:tcPr>
            <w:tcW w:type="dxa" w:w="1800"/>
            <w:tcMar>
              <w:top w:w="80" w:type="dxa"/>
              <w:start w:w="120" w:type="dxa"/>
              <w:bottom w:w="80" w:type="dxa"/>
              <w:end w:w="120" w:type="dxa"/>
            </w:tcMar>
            <w:vAlign w:val="center"/>
          </w:tcPr>
          <w:p>
            <w:r>
              <w:t>Open and name the why</w:t>
            </w:r>
          </w:p>
        </w:tc>
        <w:tc>
          <w:tcPr>
            <w:tcW w:type="dxa" w:w="4392"/>
            <w:tcMar>
              <w:top w:w="80" w:type="dxa"/>
              <w:start w:w="120" w:type="dxa"/>
              <w:bottom w:w="80" w:type="dxa"/>
              <w:end w:w="120" w:type="dxa"/>
            </w:tcMar>
            <w:vAlign w:val="center"/>
          </w:tcPr>
          <w:p>
            <w:r>
              <w:t>Say: "Today we practice the First Five routine so everyone knows the move before the day gets busy." Then ask: "What would this look like if the whole class did it well?" Take two responses and connect them to Safe, Respectful, Responsible.</w:t>
            </w:r>
          </w:p>
        </w:tc>
        <w:tc>
          <w:tcPr>
            <w:tcW w:type="dxa" w:w="1944"/>
            <w:tcMar>
              <w:top w:w="80" w:type="dxa"/>
              <w:start w:w="120" w:type="dxa"/>
              <w:bottom w:w="80" w:type="dxa"/>
              <w:end w:w="120" w:type="dxa"/>
            </w:tcMar>
            <w:vAlign w:val="center"/>
          </w:tcPr>
          <w:p>
            <w:r>
              <w:t>Students listen, answer once, and prepare to practice instead of only discuss.</w:t>
            </w:r>
          </w:p>
        </w:tc>
      </w:tr>
      <w:tr>
        <w:tc>
          <w:tcPr>
            <w:tcW w:type="dxa" w:w="1224"/>
            <w:tcMar>
              <w:top w:w="80" w:type="dxa"/>
              <w:start w:w="120" w:type="dxa"/>
              <w:bottom w:w="80" w:type="dxa"/>
              <w:end w:w="120" w:type="dxa"/>
            </w:tcMar>
            <w:vAlign w:val="center"/>
          </w:tcPr>
          <w:p>
            <w:r>
              <w:t>3:00-7:00</w:t>
            </w:r>
          </w:p>
        </w:tc>
        <w:tc>
          <w:tcPr>
            <w:tcW w:type="dxa" w:w="1800"/>
            <w:tcMar>
              <w:top w:w="80" w:type="dxa"/>
              <w:start w:w="120" w:type="dxa"/>
              <w:bottom w:w="80" w:type="dxa"/>
              <w:end w:w="120" w:type="dxa"/>
            </w:tcMar>
            <w:vAlign w:val="center"/>
          </w:tcPr>
          <w:p>
            <w:r>
              <w:t>1. Hook: "What wakes you up?" (3 min)</w:t>
            </w:r>
          </w:p>
        </w:tc>
        <w:tc>
          <w:tcPr>
            <w:tcW w:type="dxa" w:w="4392"/>
            <w:tcMar>
              <w:top w:w="80" w:type="dxa"/>
              <w:start w:w="120" w:type="dxa"/>
              <w:bottom w:w="80" w:type="dxa"/>
              <w:end w:w="120" w:type="dxa"/>
            </w:tcMar>
            <w:vAlign w:val="center"/>
          </w:tcPr>
          <w:p>
            <w:r>
              <w:t>Ask: "When you wake up in the morning, what is the first thing you do before you are really awake?" Take three fast responses. Say: "Those are on-ramps. Your body needs the easy thing first before the hard thing. The First Five does that for your brain at school." Point to the posted task and name it as the first move of the learning day. Add a partner check: "Tell your partner the next move before you do it."</w:t>
            </w:r>
          </w:p>
        </w:tc>
        <w:tc>
          <w:tcPr>
            <w:tcW w:type="dxa" w:w="1944"/>
            <w:tcMar>
              <w:top w:w="80" w:type="dxa"/>
              <w:start w:w="120" w:type="dxa"/>
              <w:bottom w:w="80" w:type="dxa"/>
              <w:end w:w="120" w:type="dxa"/>
            </w:tcMar>
            <w:vAlign w:val="center"/>
          </w:tcPr>
          <w:p>
            <w:r>
              <w:t>Students answer briefly and connect the idea of an on-ramp to learning.</w:t>
            </w:r>
          </w:p>
        </w:tc>
      </w:tr>
      <w:tr>
        <w:tc>
          <w:tcPr>
            <w:tcW w:type="dxa" w:w="1224"/>
            <w:tcMar>
              <w:top w:w="80" w:type="dxa"/>
              <w:start w:w="120" w:type="dxa"/>
              <w:bottom w:w="80" w:type="dxa"/>
              <w:end w:w="120" w:type="dxa"/>
            </w:tcMar>
            <w:vAlign w:val="center"/>
          </w:tcPr>
          <w:p>
            <w:r>
              <w:t>7:00-10:00</w:t>
            </w:r>
          </w:p>
        </w:tc>
        <w:tc>
          <w:tcPr>
            <w:tcW w:type="dxa" w:w="1800"/>
            <w:tcMar>
              <w:top w:w="80" w:type="dxa"/>
              <w:start w:w="120" w:type="dxa"/>
              <w:bottom w:w="80" w:type="dxa"/>
              <w:end w:w="120" w:type="dxa"/>
            </w:tcMar>
            <w:vAlign w:val="center"/>
          </w:tcPr>
          <w:p>
            <w:r>
              <w:t>2. Teach the routine (6 min)</w:t>
            </w:r>
          </w:p>
        </w:tc>
        <w:tc>
          <w:tcPr>
            <w:tcW w:type="dxa" w:w="4392"/>
            <w:tcMar>
              <w:top w:w="80" w:type="dxa"/>
              <w:start w:w="120" w:type="dxa"/>
              <w:bottom w:w="80" w:type="dxa"/>
              <w:end w:w="120" w:type="dxa"/>
            </w:tcMar>
            <w:vAlign w:val="center"/>
          </w:tcPr>
          <w:p>
            <w:r>
              <w:t>Point to the posted First Five location. Say and show: "Where: same location every day. When: the moment you are seated. What: a low-stakes task. How: level 0, no talking, no hand-raising for help. Why: brain warm-up." Model the exact path: enter, sit, materials out, read the task silently, begin. Say: "That is the move. Same one every day." Ask: "What did I do first? What do I do if I do not know one answer?" Add a partner check: "Tell your partner the next move before you do it."</w:t>
            </w:r>
          </w:p>
        </w:tc>
        <w:tc>
          <w:tcPr>
            <w:tcW w:type="dxa" w:w="1944"/>
            <w:tcMar>
              <w:top w:w="80" w:type="dxa"/>
              <w:start w:w="120" w:type="dxa"/>
              <w:bottom w:w="80" w:type="dxa"/>
              <w:end w:w="120" w:type="dxa"/>
            </w:tcMar>
            <w:vAlign w:val="center"/>
          </w:tcPr>
          <w:p>
            <w:r>
              <w:t>Students track the posted routine, name the first move, and identify what to do if they get stuck.</w:t>
            </w:r>
          </w:p>
        </w:tc>
      </w:tr>
      <w:tr>
        <w:tc>
          <w:tcPr>
            <w:tcW w:type="dxa" w:w="1224"/>
            <w:tcMar>
              <w:top w:w="80" w:type="dxa"/>
              <w:start w:w="120" w:type="dxa"/>
              <w:bottom w:w="80" w:type="dxa"/>
              <w:end w:w="120" w:type="dxa"/>
            </w:tcMar>
            <w:vAlign w:val="center"/>
          </w:tcPr>
          <w:p>
            <w:r>
              <w:t>10:00-13:00</w:t>
            </w:r>
          </w:p>
        </w:tc>
        <w:tc>
          <w:tcPr>
            <w:tcW w:type="dxa" w:w="1800"/>
            <w:tcMar>
              <w:top w:w="80" w:type="dxa"/>
              <w:start w:w="120" w:type="dxa"/>
              <w:bottom w:w="80" w:type="dxa"/>
              <w:end w:w="120" w:type="dxa"/>
            </w:tcMar>
            <w:vAlign w:val="center"/>
          </w:tcPr>
          <w:p>
            <w:r>
              <w:t>3. Run a real First Five (8 min)</w:t>
            </w:r>
          </w:p>
        </w:tc>
        <w:tc>
          <w:tcPr>
            <w:tcW w:type="dxa" w:w="4392"/>
            <w:tcMar>
              <w:top w:w="80" w:type="dxa"/>
              <w:start w:w="120" w:type="dxa"/>
              <w:bottom w:w="80" w:type="dxa"/>
              <w:end w:w="120" w:type="dxa"/>
            </w:tcMar>
            <w:vAlign w:val="center"/>
          </w:tcPr>
          <w:p>
            <w:r>
              <w:t>Post a real First Five task and start a visible five-minute timer. Students sit, get materials out, read silently, and begin at level 0. During the five minutes, do not help. If a student asks for help, point to the task and step away; the task must be accessible enough to start without help. At five minutes, cue: "Pencils down. First Five complete." Name one precise fix and run a 60-second re-practice. Add a partner check: "Tell your partner the next move before you do it."</w:t>
            </w:r>
          </w:p>
        </w:tc>
        <w:tc>
          <w:tcPr>
            <w:tcW w:type="dxa" w:w="1944"/>
            <w:tcMar>
              <w:top w:w="80" w:type="dxa"/>
              <w:start w:w="120" w:type="dxa"/>
              <w:bottom w:w="80" w:type="dxa"/>
              <w:end w:w="120" w:type="dxa"/>
            </w:tcMar>
            <w:vAlign w:val="center"/>
          </w:tcPr>
          <w:p>
            <w:r>
              <w:t>Students complete a real silent five: sit, materials, read, begin, level 0, keep working without help.</w:t>
            </w:r>
          </w:p>
        </w:tc>
      </w:tr>
      <w:tr>
        <w:tc>
          <w:tcPr>
            <w:tcW w:type="dxa" w:w="1224"/>
            <w:tcMar>
              <w:top w:w="80" w:type="dxa"/>
              <w:start w:w="120" w:type="dxa"/>
              <w:bottom w:w="80" w:type="dxa"/>
              <w:end w:w="120" w:type="dxa"/>
            </w:tcMar>
            <w:vAlign w:val="center"/>
          </w:tcPr>
          <w:p>
            <w:r>
              <w:t>13:00-16:00</w:t>
            </w:r>
          </w:p>
        </w:tc>
        <w:tc>
          <w:tcPr>
            <w:tcW w:type="dxa" w:w="1800"/>
            <w:tcMar>
              <w:top w:w="80" w:type="dxa"/>
              <w:start w:w="120" w:type="dxa"/>
              <w:bottom w:w="80" w:type="dxa"/>
              <w:end w:w="120" w:type="dxa"/>
            </w:tcMar>
            <w:vAlign w:val="center"/>
          </w:tcPr>
          <w:p>
            <w:r>
              <w:t>4. Debrief: "What did your brain do?" (2 min)</w:t>
            </w:r>
          </w:p>
        </w:tc>
        <w:tc>
          <w:tcPr>
            <w:tcW w:type="dxa" w:w="4392"/>
            <w:tcMar>
              <w:top w:w="80" w:type="dxa"/>
              <w:start w:w="120" w:type="dxa"/>
              <w:bottom w:w="80" w:type="dxa"/>
              <w:end w:w="120" w:type="dxa"/>
            </w:tcMar>
            <w:vAlign w:val="center"/>
          </w:tcPr>
          <w:p>
            <w:r>
              <w:t>Ask: "What did your brain feel like in the first minute? In the third minute? In the fifth?" Take a few responses. Say: "That is the wake-up. By minute five, you are ready for harder work. That is why we do it every day." Connect answers to Responsible learning and Respectful quiet. Add a partner check: "Tell your partner the next move before you do it."</w:t>
            </w:r>
          </w:p>
        </w:tc>
        <w:tc>
          <w:tcPr>
            <w:tcW w:type="dxa" w:w="1944"/>
            <w:tcMar>
              <w:top w:w="80" w:type="dxa"/>
              <w:start w:w="120" w:type="dxa"/>
              <w:bottom w:w="80" w:type="dxa"/>
              <w:end w:w="120" w:type="dxa"/>
            </w:tcMar>
            <w:vAlign w:val="center"/>
          </w:tcPr>
          <w:p>
            <w:r>
              <w:t>Students describe how their focus changed from minute one to minute five.</w:t>
            </w:r>
          </w:p>
        </w:tc>
      </w:tr>
      <w:tr>
        <w:tc>
          <w:tcPr>
            <w:tcW w:type="dxa" w:w="1224"/>
            <w:tcMar>
              <w:top w:w="80" w:type="dxa"/>
              <w:start w:w="120" w:type="dxa"/>
              <w:bottom w:w="80" w:type="dxa"/>
              <w:end w:w="120" w:type="dxa"/>
            </w:tcMar>
            <w:vAlign w:val="center"/>
          </w:tcPr>
          <w:p>
            <w:r>
              <w:t>16:00-19:00</w:t>
            </w:r>
          </w:p>
        </w:tc>
        <w:tc>
          <w:tcPr>
            <w:tcW w:type="dxa" w:w="1800"/>
            <w:tcMar>
              <w:top w:w="80" w:type="dxa"/>
              <w:start w:w="120" w:type="dxa"/>
              <w:bottom w:w="80" w:type="dxa"/>
              <w:end w:w="120" w:type="dxa"/>
            </w:tcMar>
            <w:vAlign w:val="center"/>
          </w:tcPr>
          <w:p>
            <w:r>
              <w:t>5. Reflect and commit (1 min)</w:t>
            </w:r>
          </w:p>
        </w:tc>
        <w:tc>
          <w:tcPr>
            <w:tcW w:type="dxa" w:w="4392"/>
            <w:tcMar>
              <w:top w:w="80" w:type="dxa"/>
              <w:start w:w="120" w:type="dxa"/>
              <w:bottom w:w="80" w:type="dxa"/>
              <w:end w:w="120" w:type="dxa"/>
            </w:tcMar>
            <w:vAlign w:val="center"/>
          </w:tcPr>
          <w:p>
            <w:r>
              <w:t>Ask: "What is going to make the First Five hard for you tomorrow?" Take two honest answers. Validate without solving: "We will work on that one together." Have each student name one support they may need: Clarity, Access, or Regulation. Add a partner check: "Tell your partner the next move before you do it."</w:t>
            </w:r>
          </w:p>
        </w:tc>
        <w:tc>
          <w:tcPr>
            <w:tcW w:type="dxa" w:w="1944"/>
            <w:tcMar>
              <w:top w:w="80" w:type="dxa"/>
              <w:start w:w="120" w:type="dxa"/>
              <w:bottom w:w="80" w:type="dxa"/>
              <w:end w:w="120" w:type="dxa"/>
            </w:tcMar>
            <w:vAlign w:val="center"/>
          </w:tcPr>
          <w:p>
            <w:r>
              <w:t>Students name one likely barrier and choose Clarity, Access, or Regulation as the support they may need.</w:t>
            </w:r>
          </w:p>
        </w:tc>
      </w:tr>
      <w:tr>
        <w:tc>
          <w:tcPr>
            <w:tcW w:type="dxa" w:w="1224"/>
            <w:tcMar>
              <w:top w:w="80" w:type="dxa"/>
              <w:start w:w="120" w:type="dxa"/>
              <w:bottom w:w="80" w:type="dxa"/>
              <w:end w:w="120" w:type="dxa"/>
            </w:tcMar>
            <w:vAlign w:val="center"/>
          </w:tcPr>
          <w:p>
            <w:r>
              <w:t>19:00-22:00</w:t>
            </w:r>
          </w:p>
        </w:tc>
        <w:tc>
          <w:tcPr>
            <w:tcW w:type="dxa" w:w="1800"/>
            <w:tcMar>
              <w:top w:w="80" w:type="dxa"/>
              <w:start w:w="120" w:type="dxa"/>
              <w:bottom w:w="80" w:type="dxa"/>
              <w:end w:w="120" w:type="dxa"/>
            </w:tcMar>
            <w:vAlign w:val="center"/>
          </w:tcPr>
          <w:p>
            <w:r>
              <w:t>Reflect, reset, and transfer</w:t>
            </w:r>
          </w:p>
        </w:tc>
        <w:tc>
          <w:tcPr>
            <w:tcW w:type="dxa" w:w="4392"/>
            <w:tcMar>
              <w:top w:w="80" w:type="dxa"/>
              <w:start w:w="120" w:type="dxa"/>
              <w:bottom w:w="80" w:type="dxa"/>
              <w:end w:w="120" w:type="dxa"/>
            </w:tcMar>
            <w:vAlign w:val="center"/>
          </w:tcPr>
          <w:p>
            <w:r>
              <w:t>Say: "What part of this routine will matter later today?" Then use the reset sequence if the practice broke: What happened? Just the facts. -&gt; Which expectation am I working on? -&gt; Do I need Clarity, Access, or Regulation? -&gt; What is my next right move? -&gt; How do I get back to learning? -&gt; How will I know I am back?</w:t>
            </w:r>
          </w:p>
        </w:tc>
        <w:tc>
          <w:tcPr>
            <w:tcW w:type="dxa" w:w="1944"/>
            <w:tcMar>
              <w:top w:w="80" w:type="dxa"/>
              <w:start w:w="120" w:type="dxa"/>
              <w:bottom w:w="80" w:type="dxa"/>
              <w:end w:w="120" w:type="dxa"/>
            </w:tcMar>
            <w:vAlign w:val="center"/>
          </w:tcPr>
          <w:p>
            <w:r>
              <w:t>Students complete the reflection or oral commitment and name where they will use the move next.</w:t>
            </w:r>
          </w:p>
        </w:tc>
      </w:tr>
    </w:tbl>
    <w:p>
      <w:pPr>
        <w:pStyle w:val="Heading1"/>
      </w:pPr>
      <w:r>
        <w:t>If The Routine Breaks</w:t>
      </w:r>
    </w:p>
    <w:p>
      <w:pPr>
        <w:spacing w:after="100"/>
      </w:pPr>
      <w:r>
        <w:t>Do not jump to interpretation. Use the student reset sequence and choose the lowest effective adult move.</w:t>
      </w:r>
    </w:p>
    <w:p>
      <w:pPr>
        <w:pStyle w:val="ListNumber"/>
        <w:spacing w:after="40"/>
      </w:pPr>
      <w:r>
        <w:t>What happened? Just the facts.</w:t>
      </w:r>
    </w:p>
    <w:p>
      <w:pPr>
        <w:pStyle w:val="ListNumber"/>
        <w:spacing w:after="40"/>
      </w:pPr>
      <w:r>
        <w:t>Which expectation am I working on?</w:t>
      </w:r>
    </w:p>
    <w:p>
      <w:pPr>
        <w:pStyle w:val="ListNumber"/>
        <w:spacing w:after="40"/>
      </w:pPr>
      <w:r>
        <w:t>Do I need Clarity, Access, or Regulation?</w:t>
      </w:r>
    </w:p>
    <w:p>
      <w:pPr>
        <w:pStyle w:val="ListNumber"/>
        <w:spacing w:after="40"/>
      </w:pPr>
      <w:r>
        <w:t>What is my next right move?</w:t>
      </w:r>
    </w:p>
    <w:p>
      <w:pPr>
        <w:pStyle w:val="ListNumber"/>
        <w:spacing w:after="40"/>
      </w:pPr>
      <w:r>
        <w:t>How do I get back to learning?</w:t>
      </w:r>
    </w:p>
    <w:p>
      <w:pPr>
        <w:pStyle w:val="ListNumber"/>
        <w:spacing w:after="40"/>
      </w:pPr>
      <w:r>
        <w:t>How will I know I am back?</w:t>
      </w:r>
    </w:p>
    <w:tbl>
      <w:tblPr>
        <w:tblStyle w:val="TableGrid"/>
        <w:tblW w:type="dxa" w:w="9360"/>
        <w:jc w:val="left"/>
        <w:tblLook w:firstColumn="1" w:firstRow="1" w:lastColumn="0" w:lastRow="0" w:noHBand="0" w:noVBand="1" w:val="04A0"/>
      </w:tblPr>
      <w:tblGrid>
        <w:gridCol w:w="3360"/>
        <w:gridCol w:w="3360"/>
        <w:gridCol w:w="3360"/>
      </w:tblGrid>
      <w:tr>
        <w:tc>
          <w:tcPr>
            <w:tcW w:type="dxa" w:w="1728"/>
            <w:tcMar>
              <w:top w:w="80" w:type="dxa"/>
              <w:start w:w="120" w:type="dxa"/>
              <w:bottom w:w="80" w:type="dxa"/>
              <w:end w:w="120" w:type="dxa"/>
            </w:tcMar>
            <w:vAlign w:val="center"/>
            <w:shd w:fill="EDEDEB"/>
          </w:tcPr>
          <w:p>
            <w:r>
              <w:rPr>
                <w:b/>
              </w:rPr>
              <w:t>Student Need</w:t>
            </w:r>
          </w:p>
        </w:tc>
        <w:tc>
          <w:tcPr>
            <w:tcW w:type="dxa" w:w="4752"/>
            <w:tcMar>
              <w:top w:w="80" w:type="dxa"/>
              <w:start w:w="120" w:type="dxa"/>
              <w:bottom w:w="80" w:type="dxa"/>
              <w:end w:w="120" w:type="dxa"/>
            </w:tcMar>
            <w:vAlign w:val="center"/>
            <w:shd w:fill="EDEDEB"/>
          </w:tcPr>
          <w:p>
            <w:r>
              <w:rPr>
                <w:b/>
              </w:rPr>
              <w:t>Adult Move</w:t>
            </w:r>
          </w:p>
        </w:tc>
        <w:tc>
          <w:tcPr>
            <w:tcW w:type="dxa" w:w="2880"/>
            <w:tcMar>
              <w:top w:w="80" w:type="dxa"/>
              <w:start w:w="120" w:type="dxa"/>
              <w:bottom w:w="80" w:type="dxa"/>
              <w:end w:w="120" w:type="dxa"/>
            </w:tcMar>
            <w:vAlign w:val="center"/>
            <w:shd w:fill="EDEDEB"/>
          </w:tcPr>
          <w:p>
            <w:r>
              <w:rPr>
                <w:b/>
              </w:rPr>
              <w:t>Student-Friendly Language</w:t>
            </w:r>
          </w:p>
        </w:tc>
      </w:tr>
      <w:tr>
        <w:tc>
          <w:tcPr>
            <w:tcW w:type="dxa" w:w="1728"/>
            <w:tcMar>
              <w:top w:w="80" w:type="dxa"/>
              <w:start w:w="120" w:type="dxa"/>
              <w:bottom w:w="80" w:type="dxa"/>
              <w:end w:w="120" w:type="dxa"/>
            </w:tcMar>
            <w:vAlign w:val="center"/>
          </w:tcPr>
          <w:p>
            <w:r>
              <w:t>Clarity</w:t>
            </w:r>
          </w:p>
        </w:tc>
        <w:tc>
          <w:tcPr>
            <w:tcW w:type="dxa" w:w="4752"/>
            <w:tcMar>
              <w:top w:w="80" w:type="dxa"/>
              <w:start w:w="120" w:type="dxa"/>
              <w:bottom w:w="80" w:type="dxa"/>
              <w:end w:w="120" w:type="dxa"/>
            </w:tcMar>
            <w:vAlign w:val="center"/>
          </w:tcPr>
          <w:p>
            <w:r>
              <w:t>Show, tell, point to the chart, or restate the next step.</w:t>
            </w:r>
          </w:p>
        </w:tc>
        <w:tc>
          <w:tcPr>
            <w:tcW w:type="dxa" w:w="2880"/>
            <w:tcMar>
              <w:top w:w="80" w:type="dxa"/>
              <w:start w:w="120" w:type="dxa"/>
              <w:bottom w:w="80" w:type="dxa"/>
              <w:end w:w="120" w:type="dxa"/>
            </w:tcMar>
            <w:vAlign w:val="center"/>
          </w:tcPr>
          <w:p>
            <w:r>
              <w:t>"Let me see the next move."</w:t>
            </w:r>
          </w:p>
        </w:tc>
      </w:tr>
      <w:tr>
        <w:tc>
          <w:tcPr>
            <w:tcW w:type="dxa" w:w="1728"/>
            <w:tcMar>
              <w:top w:w="80" w:type="dxa"/>
              <w:start w:w="120" w:type="dxa"/>
              <w:bottom w:w="80" w:type="dxa"/>
              <w:end w:w="120" w:type="dxa"/>
            </w:tcMar>
            <w:vAlign w:val="center"/>
          </w:tcPr>
          <w:p>
            <w:r>
              <w:t>Access</w:t>
            </w:r>
          </w:p>
        </w:tc>
        <w:tc>
          <w:tcPr>
            <w:tcW w:type="dxa" w:w="4752"/>
            <w:tcMar>
              <w:top w:w="80" w:type="dxa"/>
              <w:start w:w="120" w:type="dxa"/>
              <w:bottom w:w="80" w:type="dxa"/>
              <w:end w:w="120" w:type="dxa"/>
            </w:tcMar>
            <w:vAlign w:val="center"/>
          </w:tcPr>
          <w:p>
            <w:r>
              <w:t>Give a first step, choice, partner, role, or different way to start.</w:t>
            </w:r>
          </w:p>
        </w:tc>
        <w:tc>
          <w:tcPr>
            <w:tcW w:type="dxa" w:w="2880"/>
            <w:tcMar>
              <w:top w:w="80" w:type="dxa"/>
              <w:start w:w="120" w:type="dxa"/>
              <w:bottom w:w="80" w:type="dxa"/>
              <w:end w:w="120" w:type="dxa"/>
            </w:tcMar>
            <w:vAlign w:val="center"/>
          </w:tcPr>
          <w:p>
            <w:r>
              <w:t>"Help me find a way in."</w:t>
            </w:r>
          </w:p>
        </w:tc>
      </w:tr>
      <w:tr>
        <w:tc>
          <w:tcPr>
            <w:tcW w:type="dxa" w:w="1728"/>
            <w:tcMar>
              <w:top w:w="80" w:type="dxa"/>
              <w:start w:w="120" w:type="dxa"/>
              <w:bottom w:w="80" w:type="dxa"/>
              <w:end w:w="120" w:type="dxa"/>
            </w:tcMar>
            <w:vAlign w:val="center"/>
          </w:tcPr>
          <w:p>
            <w:r>
              <w:t>Regulation</w:t>
            </w:r>
          </w:p>
        </w:tc>
        <w:tc>
          <w:tcPr>
            <w:tcW w:type="dxa" w:w="4752"/>
            <w:tcMar>
              <w:top w:w="80" w:type="dxa"/>
              <w:start w:w="120" w:type="dxa"/>
              <w:bottom w:w="80" w:type="dxa"/>
              <w:end w:w="120" w:type="dxa"/>
            </w:tcMar>
            <w:vAlign w:val="center"/>
          </w:tcPr>
          <w:p>
            <w:r>
              <w:t>Lower pressure before problem-solving; use breath, space, time, or tool.</w:t>
            </w:r>
          </w:p>
        </w:tc>
        <w:tc>
          <w:tcPr>
            <w:tcW w:type="dxa" w:w="2880"/>
            <w:tcMar>
              <w:top w:w="80" w:type="dxa"/>
              <w:start w:w="120" w:type="dxa"/>
              <w:bottom w:w="80" w:type="dxa"/>
              <w:end w:w="120" w:type="dxa"/>
            </w:tcMar>
            <w:vAlign w:val="center"/>
          </w:tcPr>
          <w:p>
            <w:r>
              <w:t>"Help my brain and body get ready."</w:t>
            </w:r>
          </w:p>
        </w:tc>
      </w:tr>
    </w:tbl>
    <w:p>
      <w:pPr>
        <w:pStyle w:val="Heading1"/>
      </w:pPr>
      <w:r>
        <w:t>Teacher Language To Preserve</w:t>
      </w:r>
    </w:p>
    <w:p>
      <w:pPr>
        <w:pStyle w:val="ListBullet"/>
        <w:spacing w:after="40"/>
      </w:pPr>
      <w:r>
        <w:t>When you wake up in the morning, what's the first thing you do - before you're really awake?</w:t>
      </w:r>
    </w:p>
    <w:p>
      <w:pPr>
        <w:pStyle w:val="ListBullet"/>
        <w:spacing w:after="40"/>
      </w:pPr>
      <w:r>
        <w:t>All of those are on-ramps. Your body needs the easy thing first before the hard thing. The First Five does that for your brain at school.</w:t>
      </w:r>
    </w:p>
    <w:p>
      <w:pPr>
        <w:pStyle w:val="ListBullet"/>
        <w:spacing w:after="40"/>
      </w:pPr>
      <w:r>
        <w:t>That's the move. Same one every day.</w:t>
      </w:r>
    </w:p>
    <w:p>
      <w:pPr>
        <w:pStyle w:val="ListBullet"/>
        <w:spacing w:after="40"/>
      </w:pPr>
      <w:r>
        <w:t>Pencils down. First Five complete.</w:t>
      </w:r>
    </w:p>
    <w:p>
      <w:pPr>
        <w:pStyle w:val="ListBullet"/>
        <w:spacing w:after="40"/>
      </w:pPr>
      <w:r>
        <w:t>What did your brain feel like in the first minute? In the third minute? In the fifth?</w:t>
      </w:r>
    </w:p>
    <w:p>
      <w:pPr>
        <w:pStyle w:val="ListBullet"/>
        <w:spacing w:after="40"/>
      </w:pPr>
      <w:r>
        <w:t>That's the wake-up. By minute five, you are ready for harder work. That's why we do it every day.</w:t>
      </w:r>
    </w:p>
    <w:p>
      <w:pPr>
        <w:pStyle w:val="ListBullet"/>
        <w:spacing w:after="40"/>
      </w:pPr>
      <w:r>
        <w:t>What's going to make the First Five hard for you tomorrow?</w:t>
      </w:r>
    </w:p>
    <w:p>
      <w:pPr>
        <w:pStyle w:val="ListBullet"/>
        <w:spacing w:after="40"/>
      </w:pPr>
      <w:r>
        <w:t>We'll work on that one together.</w:t>
      </w:r>
    </w:p>
    <w:p>
      <w:pPr>
        <w:pStyle w:val="Heading1"/>
      </w:pPr>
      <w:r>
        <w:t>Success Criteria</w:t>
      </w:r>
    </w:p>
    <w:p>
      <w:pPr>
        <w:pStyle w:val="ListBullet"/>
        <w:spacing w:after="40"/>
      </w:pPr>
      <w:r>
        <w:t>Students can name the move in student language.</w:t>
      </w:r>
    </w:p>
    <w:p>
      <w:pPr>
        <w:pStyle w:val="ListBullet"/>
        <w:spacing w:after="40"/>
      </w:pPr>
      <w:r>
        <w:t>Students can show the move with body, voice, words, or materials.</w:t>
      </w:r>
    </w:p>
    <w:p>
      <w:pPr>
        <w:pStyle w:val="ListBullet"/>
        <w:spacing w:after="40"/>
      </w:pPr>
      <w:r>
        <w:t>Students can identify which expectation the move protects.</w:t>
      </w:r>
    </w:p>
    <w:p>
      <w:pPr>
        <w:pStyle w:val="ListBullet"/>
        <w:spacing w:after="40"/>
      </w:pPr>
      <w:r>
        <w:t>Students can use the reset sequence after a mistake.</w:t>
      </w:r>
    </w:p>
    <w:p>
      <w:pPr>
        <w:pStyle w:val="ListBullet"/>
        <w:spacing w:after="40"/>
      </w:pPr>
      <w:r>
        <w:t>The teacher has a clear route back to learning if the routine breaks.</w:t>
      </w:r>
    </w:p>
    <w:p>
      <w:pPr>
        <w:pStyle w:val="Heading1"/>
      </w:pPr>
      <w:r>
        <w:t>Preparation Notes</w:t>
      </w:r>
    </w:p>
    <w:p>
      <w:pPr>
        <w:spacing w:after="100"/>
      </w:pPr>
      <w:r>
        <w:t>This plan was rebuilt from the approved Matchbook mini-lesson and aligned coaching materials.</w:t>
      </w:r>
    </w:p>
    <w:p>
      <w:pPr>
        <w:spacing w:after="100"/>
      </w:pPr>
      <w:r>
        <w:t>Use the aligned look-for during coaching after delivery.</w:t>
      </w:r>
    </w:p>
    <w:p>
      <w:pPr>
        <w:spacing w:after="100"/>
      </w:pPr>
      <w:r>
        <w:t>Use the aligned rehearsal card for adult practice before delivery.</w:t>
      </w:r>
    </w:p>
    <w:sectPr w:rsidR="00FC693F" w:rsidRPr="0006063C" w:rsidSect="00034616">
      <w:headerReference w:type="default" r:id="rId9"/>
      <w:footerReference w:type="default" r:id="rId10"/>
      <w:pgSz w:w="12240" w:h="15840"/>
      <w:pgMar w:top="1080" w:right="1080" w:bottom="1080"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4A4A"/>
        <w:sz w:val="16"/>
      </w:rPr>
      <w:t>Prepared for Matchbook Academy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4A4A4A"/>
        <w:sz w:val="16"/>
      </w:rPr>
      <w:t>Matchbook Culture Camp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B8181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B8181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B8181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