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 Responsive Move Quick Guide</w:t>
      </w:r>
    </w:p>
    <w:p>
      <w:pPr>
        <w:spacing w:after="160"/>
        <w:pBdr>
          <w:bottom w:val="single" w:sz="6" w:space="1" w:color="C9162B"/>
        </w:pBdr>
      </w:pPr>
    </w:p>
    <w:p>
      <w:r>
        <w:t>Use this guide when a routine breaks and you need to choose a responsive adult move before reaction takes over. CAR lives inside the Responsive bucket. It does not replace Preventive teaching, Recognize practices, formal behavior plans, or Tier 2/3 supports.</w:t>
      </w:r>
    </w:p>
    <w:p>
      <w:pPr>
        <w:pStyle w:val="Heading1"/>
      </w:pPr>
      <w:r>
        <w:t>Core Language</w:t>
      </w:r>
    </w:p>
    <w:p>
      <w:pPr>
        <w:pStyle w:val="ListBullet"/>
      </w:pPr>
      <w:r>
        <w:t>CAR is not a label for the student. CAR is a decision point for the adult.</w:t>
      </w:r>
    </w:p>
    <w:p>
      <w:pPr>
        <w:pStyle w:val="ListBullet"/>
      </w:pPr>
      <w:r>
        <w:t>Ask: Which responsive move fits this moment - Clarity, Access, or Regulation?</w:t>
      </w:r>
    </w:p>
    <w:p>
      <w:pPr>
        <w:pStyle w:val="ListBullet"/>
      </w:pPr>
      <w:r>
        <w:t>The goal is return to Safe, Respectful, and Responsible behavior with dignity.</w:t>
      </w:r>
    </w:p>
    <w:p>
      <w:pPr>
        <w:pStyle w:val="ListBullet"/>
      </w:pPr>
      <w:r>
        <w:t>Use the lowest effective response that returns the student to learning.</w:t>
      </w:r>
    </w:p>
    <w:p>
      <w:pPr>
        <w:pStyle w:val="Heading1"/>
      </w:pPr>
      <w:r>
        <w:t>CAR Look-Fors and Next Moves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296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Move</w:t>
            </w:r>
          </w:p>
        </w:tc>
        <w:tc>
          <w:tcPr>
            <w:tcW w:type="dxa" w:w="244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Adult Question</w:t>
            </w:r>
          </w:p>
        </w:tc>
        <w:tc>
          <w:tcPr>
            <w:tcW w:type="dxa" w:w="331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Look-Fors</w:t>
            </w:r>
          </w:p>
        </w:tc>
        <w:tc>
          <w:tcPr>
            <w:tcW w:type="dxa" w:w="331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Next Moves</w:t>
            </w:r>
          </w:p>
        </w:tc>
        <w:tc>
          <w:tcPr>
            <w:tcW w:type="dxa" w:w="244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Wrong Turn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Clarity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Do I need to make the expectation or next step clearer?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Student hesitates, starts wrong, watches peers, asks repeated questions, follows part of routine, looks around after directions.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Restate one next step; point to visual; model; rehearse; give one observable action.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Treating confusion or partial understanding as defiance.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Access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Do I need to open a path for the student to start, continue, or rejoin?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Student avoids, jokes, stalls, wanders, says “I can’t,” disrupts when task begins, struggles to rejoin after a mistake.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Reduce entry point; offer two choices; do first step together; provide scaffold; give a purposeful role.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Correcting the surface behavior without opening a route back in.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b w:val="0"/>
                <w:sz w:val="14"/>
              </w:rPr>
              <w:t>Regulation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Do I need to lower the pressure before problem-solving?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Student shuts down, escalates tone/body, refuses, freezes, cries, argues, leaves area, says “leave me alone.”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4"/>
              </w:rPr>
              <w:t>Reduce words; reduce audience; offer reset; give time/space; use two safe choices; problem-solve later.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4"/>
              </w:rPr>
              <w:t>Power struggle, public correction, too many words, or academic threat while the student is hot.</w:t>
            </w:r>
          </w:p>
        </w:tc>
      </w:tr>
    </w:tbl>
    <w:p/>
    <w:p>
      <w:pPr>
        <w:pStyle w:val="Heading1"/>
      </w:pPr>
      <w:r>
        <w:t>Adult Decision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35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Teacher Action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1. See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What happened? Use low-inference language only.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2. Name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Which Safe, Respectful, or Responsible expectation is connected?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3. Check CAR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Which responsive move fits: Clarity, Access, or Regulation?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4. Script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What are the ten words or fewer you will say?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5. Return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What route back to learning are you giving?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6. Recognize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What evidence will you name if the student returns?</w:t>
            </w:r>
          </w:p>
        </w:tc>
      </w:tr>
    </w:tbl>
    <w:p/>
    <w:p>
      <w:pPr>
        <w:pStyle w:val="Heading1"/>
      </w:pPr>
      <w:r>
        <w:t>10-Word Script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Move</w:t>
            </w:r>
          </w:p>
        </w:tc>
        <w:tc>
          <w:tcPr>
            <w:tcW w:type="dxa" w:w="835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Script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Clarity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“Start with number one. I’ll check your first step.”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Clarity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“Back to the sink. Wash hands. Then rejoin.”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Access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“Do the first one with me, then try the next.”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Access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“Choose your seat. Three bites. Raise your hand for help.”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Regulation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“Take two minutes. I’ll return for the next step.”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Regulation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“Walk with me. We reset first, then decide next.”</w:t>
            </w:r>
          </w:p>
        </w:tc>
      </w:tr>
    </w:tbl>
    <w:p/>
    <w:p>
      <w:pPr>
        <w:pStyle w:val="Heading1"/>
      </w:pPr>
      <w:r>
        <w:t>Wrong Turns to Avoid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Wrong Turn</w:t>
            </w:r>
          </w:p>
        </w:tc>
        <w:tc>
          <w:tcPr>
            <w:tcW w:type="dxa" w:w="763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What it sounds/looks like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Over-escalation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Moving to consequence, referral, or removal before a clear Tier 1 responsive move has been attempted.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Under-response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Ignoring a pattern that affects safety, learning, belonging, or the shared routine.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Public correction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Creating an audience that increases shame, resistance, or peer performance.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Power struggle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Debating, convincing, or proving authority instead of naming the next step.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Too many words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Explaining until the student cannot hear the actual direction.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No route back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Correcting the behavior without naming how the student returns to Safe, Respectful, or Responsible behavior.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91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8B0F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91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