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Narrow" w:hAnsi="Arial Narrow"/>
          <w:b/>
          <w:i w:val="0"/>
          <w:color w:val="E21C24"/>
          <w:sz w:val="21"/>
        </w:rPr>
        <w:t>MATCHBOOK CULTURE CAMP  ·  DAY 1  ·  TEACHER FACILITATION GUIDE</w:t>
      </w:r>
    </w:p>
    <w:p>
      <w:pPr>
        <w:pBdr>
          <w:bottom w:val="single" w:sz="18" w:space="2" w:color="E21C24"/>
        </w:pBdr>
      </w:pPr>
      <w:r>
        <w:rPr>
          <w:rFonts w:ascii="Arial Narrow" w:hAnsi="Arial Narrow"/>
          <w:b/>
          <w:i w:val="0"/>
          <w:color w:val="1A1A1A"/>
          <w:sz w:val="48"/>
        </w:rPr>
        <w:t>REGULATION CHOICES</w:t>
      </w:r>
    </w:p>
    <w:p/>
    <w:p>
      <w:r>
        <w:rPr>
          <w:rFonts w:ascii="Arial Narrow" w:hAnsi="Arial Narrow"/>
          <w:b/>
          <w:i w:val="0"/>
          <w:color w:val="1A1A1A"/>
          <w:sz w:val="26"/>
        </w:rPr>
        <w:t>SESSION IDENTITY</w:t>
      </w:r>
    </w:p>
    <w:p>
      <w:pPr>
        <w:pStyle w:val="ListBullet"/>
      </w:pPr>
      <w:r>
        <w:rPr>
          <w:rFonts w:ascii="Calibri" w:hAnsi="Calibri"/>
          <w:b w:val="0"/>
          <w:i w:val="0"/>
          <w:color w:val="4A4A4A"/>
          <w:sz w:val="22"/>
        </w:rPr>
        <w:t>Audience: Students and teachers</w:t>
      </w:r>
    </w:p>
    <w:p>
      <w:pPr>
        <w:pStyle w:val="ListBullet"/>
      </w:pPr>
      <w:r>
        <w:rPr>
          <w:rFonts w:ascii="Calibri" w:hAnsi="Calibri"/>
          <w:b w:val="0"/>
          <w:i w:val="0"/>
          <w:color w:val="4A4A4A"/>
          <w:sz w:val="22"/>
        </w:rPr>
        <w:t>Runtime: 20 minutes</w:t>
      </w:r>
    </w:p>
    <w:p>
      <w:pPr>
        <w:pStyle w:val="ListBullet"/>
      </w:pPr>
      <w:r>
        <w:rPr>
          <w:rFonts w:ascii="Calibri" w:hAnsi="Calibri"/>
          <w:b w:val="0"/>
          <w:i w:val="0"/>
          <w:color w:val="4A4A4A"/>
          <w:sz w:val="22"/>
        </w:rPr>
        <w:t>Culture Camp Day: Culture Camp Day 1</w:t>
      </w:r>
    </w:p>
    <w:p>
      <w:pPr>
        <w:pStyle w:val="ListBullet"/>
      </w:pPr>
      <w:r>
        <w:rPr>
          <w:rFonts w:ascii="Calibri" w:hAnsi="Calibri"/>
          <w:b w:val="0"/>
          <w:i w:val="0"/>
          <w:color w:val="4A4A4A"/>
          <w:sz w:val="22"/>
        </w:rPr>
        <w:t>Track: Repair and Regulation</w:t>
      </w:r>
    </w:p>
    <w:p>
      <w:r>
        <w:rPr>
          <w:rFonts w:ascii="Arial Narrow" w:hAnsi="Arial Narrow"/>
          <w:b/>
          <w:i w:val="0"/>
          <w:color w:val="E21C24"/>
          <w:sz w:val="26"/>
        </w:rPr>
        <w:t>TEACHER PURPOSE</w:t>
      </w:r>
    </w:p>
    <w:p>
      <w:r>
        <w:rPr>
          <w:rFonts w:ascii="Calibri" w:hAnsi="Calibri"/>
          <w:b w:val="0"/>
          <w:i w:val="0"/>
          <w:color w:val="4A4A4A"/>
          <w:sz w:val="22"/>
        </w:rPr>
        <w:t>Students are taught to calm down but rarely taught how. The result is a gap between feeling dysregulated and accessing a regulation move - and in that gap, escalation happens. The Regulation Choices lesson closes the gap. It names three concrete moves students can choose from when they notice their body is activated, and it makes those moves available before they need them. The preview format on Day 1 sets up deeper teaching across Days 2-10, but Day 1 needs students to know the menu exists.</w:t>
      </w:r>
    </w:p>
    <w:p>
      <w:r>
        <w:rPr>
          <w:rFonts w:ascii="Arial Narrow" w:hAnsi="Arial Narrow"/>
          <w:b/>
          <w:i w:val="0"/>
          <w:color w:val="E21C24"/>
          <w:sz w:val="26"/>
        </w:rPr>
        <w:t>STUDENT OUTCOMES</w:t>
      </w:r>
    </w:p>
    <w:p>
      <w:pPr>
        <w:pStyle w:val="ListBullet"/>
      </w:pPr>
      <w:r>
        <w:rPr>
          <w:rFonts w:ascii="Calibri" w:hAnsi="Calibri"/>
          <w:b w:val="0"/>
          <w:i w:val="0"/>
          <w:color w:val="4A4A4A"/>
          <w:sz w:val="22"/>
        </w:rPr>
        <w:t>Name the three regulation choices: breath, break, beat.</w:t>
      </w:r>
    </w:p>
    <w:p>
      <w:pPr>
        <w:pStyle w:val="ListBullet"/>
      </w:pPr>
      <w:r>
        <w:rPr>
          <w:rFonts w:ascii="Calibri" w:hAnsi="Calibri"/>
          <w:b w:val="0"/>
          <w:i w:val="0"/>
          <w:color w:val="4A4A4A"/>
          <w:sz w:val="22"/>
        </w:rPr>
        <w:t>Identify one body signal that tells them regulation is needed.</w:t>
      </w:r>
    </w:p>
    <w:p>
      <w:pPr>
        <w:pStyle w:val="ListBullet"/>
      </w:pPr>
      <w:r>
        <w:rPr>
          <w:rFonts w:ascii="Calibri" w:hAnsi="Calibri"/>
          <w:b w:val="0"/>
          <w:i w:val="0"/>
          <w:color w:val="4A4A4A"/>
          <w:sz w:val="22"/>
        </w:rPr>
        <w:t>Use the regulation choices language to ask for what they need.</w:t>
      </w:r>
    </w:p>
    <w:p>
      <w:r>
        <w:rPr>
          <w:rFonts w:ascii="Arial Narrow" w:hAnsi="Arial Narrow"/>
          <w:b/>
          <w:i w:val="0"/>
          <w:color w:val="E21C24"/>
          <w:sz w:val="32"/>
        </w:rPr>
        <w:t>RUN OF SHOW (TIME-STAMPED)</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val="clear" w:fill="1A1A1A"/>
          </w:tcPr>
          <w:p>
            <w:r/>
            <w:r>
              <w:rPr>
                <w:rFonts w:ascii="Calibri" w:hAnsi="Calibri"/>
                <w:b/>
                <w:i w:val="0"/>
                <w:color w:val="FFFFFF"/>
                <w:sz w:val="19"/>
              </w:rPr>
              <w:t>Time</w:t>
            </w:r>
          </w:p>
        </w:tc>
        <w:tc>
          <w:tcPr>
            <w:tcW w:type="dxa" w:w="2556"/>
            <w:shd w:val="clear" w:fill="1A1A1A"/>
          </w:tcPr>
          <w:p>
            <w:r/>
            <w:r>
              <w:rPr>
                <w:rFonts w:ascii="Calibri" w:hAnsi="Calibri"/>
                <w:b/>
                <w:i w:val="0"/>
                <w:color w:val="FFFFFF"/>
                <w:sz w:val="19"/>
              </w:rPr>
              <w:t>Min</w:t>
            </w:r>
          </w:p>
        </w:tc>
        <w:tc>
          <w:tcPr>
            <w:tcW w:type="dxa" w:w="2556"/>
            <w:shd w:val="clear" w:fill="1A1A1A"/>
          </w:tcPr>
          <w:p>
            <w:r/>
            <w:r>
              <w:rPr>
                <w:rFonts w:ascii="Calibri" w:hAnsi="Calibri"/>
                <w:b/>
                <w:i w:val="0"/>
                <w:color w:val="FFFFFF"/>
                <w:sz w:val="19"/>
              </w:rPr>
              <w:t>Segment</w:t>
            </w:r>
          </w:p>
        </w:tc>
        <w:tc>
          <w:tcPr>
            <w:tcW w:type="dxa" w:w="2556"/>
            <w:shd w:val="clear" w:fill="1A1A1A"/>
          </w:tcPr>
          <w:p>
            <w:r/>
            <w:r>
              <w:rPr>
                <w:rFonts w:ascii="Calibri" w:hAnsi="Calibri"/>
                <w:b/>
                <w:i w:val="0"/>
                <w:color w:val="FFFFFF"/>
                <w:sz w:val="19"/>
              </w:rPr>
              <w:t>Teacher Direction</w:t>
            </w:r>
          </w:p>
        </w:tc>
      </w:tr>
      <w:tr>
        <w:tc>
          <w:tcPr>
            <w:tcW w:type="dxa" w:w="2556"/>
            <w:shd w:val="clear" w:fill="FFFFFF"/>
          </w:tcPr>
          <w:p>
            <w:r/>
            <w:r>
              <w:rPr>
                <w:rFonts w:ascii="Calibri" w:hAnsi="Calibri"/>
                <w:b w:val="0"/>
                <w:i w:val="0"/>
                <w:color w:val="4A4A4A"/>
                <w:sz w:val="19"/>
              </w:rPr>
              <w:t>0:00–0:03</w:t>
            </w:r>
          </w:p>
        </w:tc>
        <w:tc>
          <w:tcPr>
            <w:tcW w:type="dxa" w:w="2556"/>
            <w:shd w:val="clear" w:fill="FFFFFF"/>
          </w:tcPr>
          <w:p>
            <w:r/>
            <w:r>
              <w:rPr>
                <w:rFonts w:ascii="Calibri" w:hAnsi="Calibri"/>
                <w:b w:val="0"/>
                <w:i w:val="0"/>
                <w:color w:val="4A4A4A"/>
                <w:sz w:val="19"/>
              </w:rPr>
              <w:t>3</w:t>
            </w:r>
          </w:p>
        </w:tc>
        <w:tc>
          <w:tcPr>
            <w:tcW w:type="dxa" w:w="2556"/>
            <w:shd w:val="clear" w:fill="FFFFFF"/>
          </w:tcPr>
          <w:p>
            <w:r/>
            <w:r>
              <w:rPr>
                <w:rFonts w:ascii="Calibri" w:hAnsi="Calibri"/>
                <w:b w:val="0"/>
                <w:i w:val="0"/>
                <w:color w:val="4A4A4A"/>
                <w:sz w:val="19"/>
              </w:rPr>
              <w:t>1. Hook: "What does your body do?" (3 minutes)</w:t>
            </w:r>
          </w:p>
        </w:tc>
        <w:tc>
          <w:tcPr>
            <w:tcW w:type="dxa" w:w="2556"/>
            <w:shd w:val="clear" w:fill="FFFFFF"/>
          </w:tcPr>
          <w:p>
            <w:r/>
            <w:r>
              <w:rPr>
                <w:rFonts w:ascii="Calibri" w:hAnsi="Calibri"/>
                <w:b w:val="0"/>
                <w:i w:val="0"/>
                <w:color w:val="4A4A4A"/>
                <w:sz w:val="19"/>
              </w:rPr>
              <w:t>Pose the question: "When you start to feel frustrated, angry, or overwhelmed - before you do anything about it - what does your body do?"  Take three or four responses. Collect: tight chest, hot face, fast breath, fists clench, eyes water, voice gets loud. Validate each one.  Land the framing line: "Those signals are not the problem. They are information. Your body is telling you what you need. Today we install the choices you have once you notice the signal."</w:t>
            </w:r>
          </w:p>
        </w:tc>
      </w:tr>
      <w:tr>
        <w:tc>
          <w:tcPr>
            <w:tcW w:type="dxa" w:w="2556"/>
            <w:shd w:val="clear" w:fill="F6F6F4"/>
          </w:tcPr>
          <w:p>
            <w:r/>
            <w:r>
              <w:rPr>
                <w:rFonts w:ascii="Calibri" w:hAnsi="Calibri"/>
                <w:b w:val="0"/>
                <w:i w:val="0"/>
                <w:color w:val="4A4A4A"/>
                <w:sz w:val="19"/>
              </w:rPr>
              <w:t>0:03–0:10</w:t>
            </w:r>
          </w:p>
        </w:tc>
        <w:tc>
          <w:tcPr>
            <w:tcW w:type="dxa" w:w="2556"/>
            <w:shd w:val="clear" w:fill="F6F6F4"/>
          </w:tcPr>
          <w:p>
            <w:r/>
            <w:r>
              <w:rPr>
                <w:rFonts w:ascii="Calibri" w:hAnsi="Calibri"/>
                <w:b w:val="0"/>
                <w:i w:val="0"/>
                <w:color w:val="4A4A4A"/>
                <w:sz w:val="19"/>
              </w:rPr>
              <w:t>7</w:t>
            </w:r>
          </w:p>
        </w:tc>
        <w:tc>
          <w:tcPr>
            <w:tcW w:type="dxa" w:w="2556"/>
            <w:shd w:val="clear" w:fill="F6F6F4"/>
          </w:tcPr>
          <w:p>
            <w:r/>
            <w:r>
              <w:rPr>
                <w:rFonts w:ascii="Calibri" w:hAnsi="Calibri"/>
                <w:b w:val="0"/>
                <w:i w:val="0"/>
                <w:color w:val="4A4A4A"/>
                <w:sz w:val="19"/>
              </w:rPr>
              <w:t>2. Teach the three choices (7 minutes)</w:t>
            </w:r>
          </w:p>
        </w:tc>
        <w:tc>
          <w:tcPr>
            <w:tcW w:type="dxa" w:w="2556"/>
            <w:shd w:val="clear" w:fill="F6F6F4"/>
          </w:tcPr>
          <w:p>
            <w:r/>
            <w:r>
              <w:rPr>
                <w:rFonts w:ascii="Calibri" w:hAnsi="Calibri"/>
                <w:b w:val="0"/>
                <w:i w:val="0"/>
                <w:color w:val="4A4A4A"/>
                <w:sz w:val="19"/>
              </w:rPr>
              <w:t>Demonstrate each choice. Sit and do four slow breaths. Walk to a calming corner location and sit. Step out of the active routine into a still posture.</w:t>
            </w:r>
          </w:p>
        </w:tc>
      </w:tr>
      <w:tr>
        <w:tc>
          <w:tcPr>
            <w:tcW w:type="dxa" w:w="2556"/>
            <w:shd w:val="clear" w:fill="FFFFFF"/>
          </w:tcPr>
          <w:p>
            <w:r/>
            <w:r>
              <w:rPr>
                <w:rFonts w:ascii="Calibri" w:hAnsi="Calibri"/>
                <w:b w:val="0"/>
                <w:i w:val="0"/>
                <w:color w:val="4A4A4A"/>
                <w:sz w:val="19"/>
              </w:rPr>
              <w:t>0:10–0:15</w:t>
            </w:r>
          </w:p>
        </w:tc>
        <w:tc>
          <w:tcPr>
            <w:tcW w:type="dxa" w:w="2556"/>
            <w:shd w:val="clear" w:fill="FFFFFF"/>
          </w:tcPr>
          <w:p>
            <w:r/>
            <w:r>
              <w:rPr>
                <w:rFonts w:ascii="Calibri" w:hAnsi="Calibri"/>
                <w:b w:val="0"/>
                <w:i w:val="0"/>
                <w:color w:val="4A4A4A"/>
                <w:sz w:val="19"/>
              </w:rPr>
              <w:t>5</w:t>
            </w:r>
          </w:p>
        </w:tc>
        <w:tc>
          <w:tcPr>
            <w:tcW w:type="dxa" w:w="2556"/>
            <w:shd w:val="clear" w:fill="FFFFFF"/>
          </w:tcPr>
          <w:p>
            <w:r/>
            <w:r>
              <w:rPr>
                <w:rFonts w:ascii="Calibri" w:hAnsi="Calibri"/>
                <w:b w:val="0"/>
                <w:i w:val="0"/>
                <w:color w:val="4A4A4A"/>
                <w:sz w:val="19"/>
              </w:rPr>
              <w:t>3. Teach the request language (5 minutes)</w:t>
            </w:r>
          </w:p>
        </w:tc>
        <w:tc>
          <w:tcPr>
            <w:tcW w:type="dxa" w:w="2556"/>
            <w:shd w:val="clear" w:fill="FFFFFF"/>
          </w:tcPr>
          <w:p>
            <w:r/>
            <w:r>
              <w:rPr>
                <w:rFonts w:ascii="Calibri" w:hAnsi="Calibri"/>
                <w:b w:val="0"/>
                <w:i w:val="0"/>
                <w:color w:val="4A4A4A"/>
                <w:sz w:val="19"/>
              </w:rPr>
              <w:t>Run the practice:  1. Cue: "You feel rising frustration. Show me the choice." 2. Students model the breath at their seats. 3. Cue: "You feel anger building. Show me the request." 4. One student practices the "I need a break" request and the walk. 5. Cue: "You feel close to escalation. Show me the request." 6. One student practices the "I need a beat" request and the walk.</w:t>
            </w:r>
          </w:p>
        </w:tc>
      </w:tr>
      <w:tr>
        <w:tc>
          <w:tcPr>
            <w:tcW w:type="dxa" w:w="2556"/>
            <w:shd w:val="clear" w:fill="F6F6F4"/>
          </w:tcPr>
          <w:p>
            <w:r/>
            <w:r>
              <w:rPr>
                <w:rFonts w:ascii="Calibri" w:hAnsi="Calibri"/>
                <w:b w:val="0"/>
                <w:i w:val="0"/>
                <w:color w:val="4A4A4A"/>
                <w:sz w:val="19"/>
              </w:rPr>
              <w:t>0:15–0:18</w:t>
            </w:r>
          </w:p>
        </w:tc>
        <w:tc>
          <w:tcPr>
            <w:tcW w:type="dxa" w:w="2556"/>
            <w:shd w:val="clear" w:fill="F6F6F4"/>
          </w:tcPr>
          <w:p>
            <w:r/>
            <w:r>
              <w:rPr>
                <w:rFonts w:ascii="Calibri" w:hAnsi="Calibri"/>
                <w:b w:val="0"/>
                <w:i w:val="0"/>
                <w:color w:val="4A4A4A"/>
                <w:sz w:val="19"/>
              </w:rPr>
              <w:t>3</w:t>
            </w:r>
          </w:p>
        </w:tc>
        <w:tc>
          <w:tcPr>
            <w:tcW w:type="dxa" w:w="2556"/>
            <w:shd w:val="clear" w:fill="F6F6F4"/>
          </w:tcPr>
          <w:p>
            <w:r/>
            <w:r>
              <w:rPr>
                <w:rFonts w:ascii="Calibri" w:hAnsi="Calibri"/>
                <w:b w:val="0"/>
                <w:i w:val="0"/>
                <w:color w:val="4A4A4A"/>
                <w:sz w:val="19"/>
              </w:rPr>
              <w:t>4. Teach the body signal (3 minutes)</w:t>
            </w:r>
          </w:p>
        </w:tc>
        <w:tc>
          <w:tcPr>
            <w:tcW w:type="dxa" w:w="2556"/>
            <w:shd w:val="clear" w:fill="F6F6F4"/>
          </w:tcPr>
          <w:p>
            <w:r/>
            <w:r>
              <w:rPr>
                <w:rFonts w:ascii="Calibri" w:hAnsi="Calibri"/>
                <w:b w:val="0"/>
                <w:i w:val="0"/>
                <w:color w:val="4A4A4A"/>
                <w:sz w:val="19"/>
              </w:rPr>
              <w:t>Tell students: "Before any of these choices works, you have to notice the signal. That noticing is the skill. The body signal is yours - only you know yours."  Have students name their own signal. Write it on a sticky note or in their notebook.  - "My body signal is ___." - "When I notice it, my first choice will be ___."  This becomes the personal regulation card students reference later in the year.</w:t>
            </w:r>
          </w:p>
        </w:tc>
      </w:tr>
      <w:tr>
        <w:tc>
          <w:tcPr>
            <w:tcW w:type="dxa" w:w="2556"/>
            <w:shd w:val="clear" w:fill="FFFFFF"/>
          </w:tcPr>
          <w:p>
            <w:r/>
            <w:r>
              <w:rPr>
                <w:rFonts w:ascii="Calibri" w:hAnsi="Calibri"/>
                <w:b w:val="0"/>
                <w:i w:val="0"/>
                <w:color w:val="4A4A4A"/>
                <w:sz w:val="19"/>
              </w:rPr>
              <w:t>0:18–0:20</w:t>
            </w:r>
          </w:p>
        </w:tc>
        <w:tc>
          <w:tcPr>
            <w:tcW w:type="dxa" w:w="2556"/>
            <w:shd w:val="clear" w:fill="FFFFFF"/>
          </w:tcPr>
          <w:p>
            <w:r/>
            <w:r>
              <w:rPr>
                <w:rFonts w:ascii="Calibri" w:hAnsi="Calibri"/>
                <w:b w:val="0"/>
                <w:i w:val="0"/>
                <w:color w:val="4A4A4A"/>
                <w:sz w:val="19"/>
              </w:rPr>
              <w:t>2</w:t>
            </w:r>
          </w:p>
        </w:tc>
        <w:tc>
          <w:tcPr>
            <w:tcW w:type="dxa" w:w="2556"/>
            <w:shd w:val="clear" w:fill="FFFFFF"/>
          </w:tcPr>
          <w:p>
            <w:r/>
            <w:r>
              <w:rPr>
                <w:rFonts w:ascii="Calibri" w:hAnsi="Calibri"/>
                <w:b w:val="0"/>
                <w:i w:val="0"/>
                <w:color w:val="4A4A4A"/>
                <w:sz w:val="19"/>
              </w:rPr>
              <w:t>5. Reflect (2 minutes)</w:t>
            </w:r>
          </w:p>
        </w:tc>
        <w:tc>
          <w:tcPr>
            <w:tcW w:type="dxa" w:w="2556"/>
            <w:shd w:val="clear" w:fill="FFFFFF"/>
          </w:tcPr>
          <w:p>
            <w:r/>
            <w:r>
              <w:rPr>
                <w:rFonts w:ascii="Calibri" w:hAnsi="Calibri"/>
                <w:b w:val="0"/>
                <w:i w:val="0"/>
                <w:color w:val="4A4A4A"/>
                <w:sz w:val="19"/>
              </w:rPr>
              <w:t>Ask: "Which of the three choices feels most useful for you?" Take two shares.</w:t>
            </w:r>
          </w:p>
        </w:tc>
      </w:tr>
    </w:tbl>
    <w:p/>
    <w:p>
      <w:r>
        <w:rPr>
          <w:rFonts w:ascii="Arial Narrow" w:hAnsi="Arial Narrow"/>
          <w:b/>
          <w:i w:val="0"/>
          <w:color w:val="E21C24"/>
          <w:sz w:val="26"/>
        </w:rPr>
        <w:t>TEACHER LANGUAGE TO PRESERVE</w:t>
      </w:r>
    </w:p>
    <w:p>
      <w:pPr>
        <w:pStyle w:val="ListBullet"/>
      </w:pPr>
      <w:r>
        <w:rPr>
          <w:rFonts w:ascii="Calibri" w:hAnsi="Calibri"/>
          <w:b w:val="0"/>
          <w:i w:val="0"/>
          <w:color w:val="4A4A4A"/>
          <w:sz w:val="22"/>
        </w:rPr>
        <w:t>"Show me what Safe looks like here."</w:t>
      </w:r>
    </w:p>
    <w:p>
      <w:pPr>
        <w:pStyle w:val="ListBullet"/>
      </w:pPr>
      <w:r>
        <w:rPr>
          <w:rFonts w:ascii="Calibri" w:hAnsi="Calibri"/>
          <w:b w:val="0"/>
          <w:i w:val="0"/>
          <w:color w:val="4A4A4A"/>
          <w:sz w:val="22"/>
        </w:rPr>
        <w:t>"Let's make Respectful observable."</w:t>
      </w:r>
    </w:p>
    <w:p>
      <w:pPr>
        <w:pStyle w:val="ListBullet"/>
      </w:pPr>
      <w:r>
        <w:rPr>
          <w:rFonts w:ascii="Calibri" w:hAnsi="Calibri"/>
          <w:b w:val="0"/>
          <w:i w:val="0"/>
          <w:color w:val="4A4A4A"/>
          <w:sz w:val="22"/>
        </w:rPr>
        <w:t>"Responsible means we know the next move and do it without waiting for repeated reminders."</w:t>
      </w:r>
    </w:p>
    <w:p>
      <w:pPr>
        <w:pStyle w:val="ListBullet"/>
      </w:pPr>
      <w:r>
        <w:rPr>
          <w:rFonts w:ascii="Calibri" w:hAnsi="Calibri"/>
          <w:b w:val="0"/>
          <w:i w:val="0"/>
          <w:color w:val="4A4A4A"/>
          <w:sz w:val="22"/>
        </w:rPr>
        <w:t>"Reset. Walk it again."</w:t>
      </w:r>
    </w:p>
    <w:p>
      <w:pPr>
        <w:pStyle w:val="ListBullet"/>
      </w:pPr>
      <w:r>
        <w:rPr>
          <w:rFonts w:ascii="Calibri" w:hAnsi="Calibri"/>
          <w:b w:val="0"/>
          <w:i w:val="0"/>
          <w:color w:val="4A4A4A"/>
          <w:sz w:val="22"/>
        </w:rPr>
        <w:t>Preserve any exact quoted lines from the source section above.</w:t>
      </w:r>
    </w:p>
    <w:p>
      <w:r>
        <w:rPr>
          <w:rFonts w:ascii="Arial Narrow" w:hAnsi="Arial Narrow"/>
          <w:b/>
          <w:i w:val="0"/>
          <w:color w:val="E21C24"/>
          <w:sz w:val="26"/>
        </w:rPr>
        <w:t>CHECKS FOR UNDERSTANDING</w:t>
      </w:r>
    </w:p>
    <w:p>
      <w:pPr>
        <w:pStyle w:val="ListBullet"/>
      </w:pPr>
      <w:r>
        <w:rPr>
          <w:rFonts w:ascii="Calibri" w:hAnsi="Calibri"/>
          <w:b w:val="0"/>
          <w:i w:val="0"/>
          <w:color w:val="4A4A4A"/>
          <w:sz w:val="22"/>
        </w:rPr>
        <w:t>Students can name the move or routine.</w:t>
      </w:r>
    </w:p>
    <w:p>
      <w:pPr>
        <w:pStyle w:val="ListBullet"/>
      </w:pPr>
      <w:r>
        <w:rPr>
          <w:rFonts w:ascii="Calibri" w:hAnsi="Calibri"/>
          <w:b w:val="0"/>
          <w:i w:val="0"/>
          <w:color w:val="4A4A4A"/>
          <w:sz w:val="22"/>
        </w:rPr>
        <w:t>Students can show it with their bodies, words, or materials.</w:t>
      </w:r>
    </w:p>
    <w:p>
      <w:pPr>
        <w:pStyle w:val="ListBullet"/>
      </w:pPr>
      <w:r>
        <w:rPr>
          <w:rFonts w:ascii="Calibri" w:hAnsi="Calibri"/>
          <w:b w:val="0"/>
          <w:i w:val="0"/>
          <w:color w:val="4A4A4A"/>
          <w:sz w:val="22"/>
        </w:rPr>
        <w:t>Students can explain how it supports Safe, Respectful, or Responsible.</w:t>
      </w:r>
    </w:p>
    <w:p>
      <w:pPr>
        <w:pStyle w:val="ListBullet"/>
      </w:pPr>
      <w:r>
        <w:rPr>
          <w:rFonts w:ascii="Calibri" w:hAnsi="Calibri"/>
          <w:b w:val="0"/>
          <w:i w:val="0"/>
          <w:color w:val="4A4A4A"/>
          <w:sz w:val="22"/>
        </w:rPr>
        <w:t>Students can accept correction and re-practice immediately.</w:t>
      </w:r>
    </w:p>
    <w:p>
      <w:r>
        <w:rPr>
          <w:rFonts w:ascii="Arial Narrow" w:hAnsi="Arial Narrow"/>
          <w:b/>
          <w:i w:val="0"/>
          <w:color w:val="E21C24"/>
          <w:sz w:val="26"/>
        </w:rPr>
        <w:t>KEY POINTS</w:t>
      </w:r>
    </w:p>
    <w:p>
      <w:pPr>
        <w:pStyle w:val="ListBullet"/>
      </w:pPr>
      <w:r>
        <w:rPr>
          <w:rFonts w:ascii="Calibri" w:hAnsi="Calibri"/>
          <w:b w:val="0"/>
          <w:i w:val="0"/>
          <w:color w:val="4A4A4A"/>
          <w:sz w:val="22"/>
        </w:rPr>
        <w:t>Three choices: breath, break, beat. In order of increasing scale.</w:t>
      </w:r>
    </w:p>
    <w:p>
      <w:pPr>
        <w:pStyle w:val="ListBullet"/>
      </w:pPr>
      <w:r>
        <w:rPr>
          <w:rFonts w:ascii="Calibri" w:hAnsi="Calibri"/>
          <w:b w:val="0"/>
          <w:i w:val="0"/>
          <w:color w:val="4A4A4A"/>
          <w:sz w:val="22"/>
        </w:rPr>
        <w:t>The body signal is information, not failure.</w:t>
      </w:r>
    </w:p>
    <w:p>
      <w:pPr>
        <w:pStyle w:val="ListBullet"/>
      </w:pPr>
      <w:r>
        <w:rPr>
          <w:rFonts w:ascii="Calibri" w:hAnsi="Calibri"/>
          <w:b w:val="0"/>
          <w:i w:val="0"/>
          <w:color w:val="4A4A4A"/>
          <w:sz w:val="22"/>
        </w:rPr>
        <w:t>Breath needs no script. Break and beat have scripts.</w:t>
      </w:r>
    </w:p>
    <w:p>
      <w:pPr>
        <w:pStyle w:val="ListBullet"/>
      </w:pPr>
      <w:r>
        <w:rPr>
          <w:rFonts w:ascii="Calibri" w:hAnsi="Calibri"/>
          <w:b w:val="0"/>
          <w:i w:val="0"/>
          <w:color w:val="4A4A4A"/>
          <w:sz w:val="22"/>
        </w:rPr>
        <w:t>You do not have to ask permission to regulate. You do have to communicate when you move.</w:t>
      </w:r>
    </w:p>
    <w:p>
      <w:r>
        <w:rPr>
          <w:rFonts w:ascii="Arial Narrow" w:hAnsi="Arial Narrow"/>
          <w:b/>
          <w:i w:val="0"/>
          <w:color w:val="E21C24"/>
          <w:sz w:val="26"/>
        </w:rPr>
        <w:t>GRADE-BAND ADAPTATIONS</w:t>
      </w:r>
    </w:p>
    <w:tbl>
      <w:tblPr>
        <w:tblStyle w:val="TableGrid"/>
        <w:tblW w:type="auto" w:w="0"/>
        <w:tblLook w:firstColumn="1" w:firstRow="1" w:lastColumn="0" w:lastRow="0" w:noHBand="0" w:noVBand="1" w:val="04A0"/>
      </w:tblPr>
      <w:tblGrid>
        <w:gridCol w:w="5112"/>
        <w:gridCol w:w="5112"/>
      </w:tblGrid>
      <w:tr>
        <w:tc>
          <w:tcPr>
            <w:tcW w:type="dxa" w:w="5112"/>
            <w:shd w:val="clear" w:fill="1A1A1A"/>
          </w:tcPr>
          <w:p>
            <w:r/>
            <w:r>
              <w:rPr>
                <w:rFonts w:ascii="Calibri" w:hAnsi="Calibri"/>
                <w:b/>
                <w:i w:val="0"/>
                <w:color w:val="FFFFFF"/>
                <w:sz w:val="19"/>
              </w:rPr>
              <w:t>Grade band</w:t>
            </w:r>
          </w:p>
        </w:tc>
        <w:tc>
          <w:tcPr>
            <w:tcW w:type="dxa" w:w="5112"/>
            <w:shd w:val="clear" w:fill="1A1A1A"/>
          </w:tcPr>
          <w:p>
            <w:r/>
            <w:r>
              <w:rPr>
                <w:rFonts w:ascii="Calibri" w:hAnsi="Calibri"/>
                <w:b/>
                <w:i w:val="0"/>
                <w:color w:val="FFFFFF"/>
                <w:sz w:val="19"/>
              </w:rPr>
              <w:t>Adjustment</w:t>
            </w:r>
          </w:p>
        </w:tc>
      </w:tr>
      <w:tr>
        <w:tc>
          <w:tcPr>
            <w:tcW w:type="dxa" w:w="5112"/>
            <w:shd w:val="clear" w:fill="FFFFFF"/>
          </w:tcPr>
          <w:p>
            <w:r/>
            <w:r>
              <w:rPr>
                <w:rFonts w:ascii="Calibri" w:hAnsi="Calibri"/>
                <w:b w:val="0"/>
                <w:i w:val="0"/>
                <w:color w:val="4A4A4A"/>
                <w:sz w:val="19"/>
              </w:rPr>
              <w:t>K-2</w:t>
            </w:r>
          </w:p>
        </w:tc>
        <w:tc>
          <w:tcPr>
            <w:tcW w:type="dxa" w:w="5112"/>
            <w:shd w:val="clear" w:fill="FFFFFF"/>
          </w:tcPr>
          <w:p>
            <w:r/>
            <w:r>
              <w:rPr>
                <w:rFonts w:ascii="Calibri" w:hAnsi="Calibri"/>
                <w:b w:val="0"/>
                <w:i w:val="0"/>
                <w:color w:val="4A4A4A"/>
                <w:sz w:val="19"/>
              </w:rPr>
              <w:t>Replace the four-second breath with a "smell the flower, blow out the candle" breath cue. Use a calming corner with a visual or sensory tool. Replace the "beat" language with "big reset." Run the practice with adults guiding students through each choice individually.</w:t>
            </w:r>
          </w:p>
        </w:tc>
      </w:tr>
      <w:tr>
        <w:tc>
          <w:tcPr>
            <w:tcW w:type="dxa" w:w="5112"/>
            <w:shd w:val="clear" w:fill="F6F6F4"/>
          </w:tcPr>
          <w:p>
            <w:r/>
            <w:r>
              <w:rPr>
                <w:rFonts w:ascii="Calibri" w:hAnsi="Calibri"/>
                <w:b w:val="0"/>
                <w:i w:val="0"/>
                <w:color w:val="4A4A4A"/>
                <w:sz w:val="19"/>
              </w:rPr>
              <w:t>3-5</w:t>
            </w:r>
          </w:p>
        </w:tc>
        <w:tc>
          <w:tcPr>
            <w:tcW w:type="dxa" w:w="5112"/>
            <w:shd w:val="clear" w:fill="F6F6F4"/>
          </w:tcPr>
          <w:p>
            <w:r/>
            <w:r>
              <w:rPr>
                <w:rFonts w:ascii="Calibri" w:hAnsi="Calibri"/>
                <w:b w:val="0"/>
                <w:i w:val="0"/>
                <w:color w:val="4A4A4A"/>
                <w:sz w:val="19"/>
              </w:rPr>
              <w:t>Run the lesson as written. Add: "Notice when a classmate uses a regulation choice. That is not a moment to interrupt. That is them doing the work." Build peer respect for regulation.</w:t>
            </w:r>
          </w:p>
        </w:tc>
      </w:tr>
      <w:tr>
        <w:tc>
          <w:tcPr>
            <w:tcW w:type="dxa" w:w="5112"/>
            <w:shd w:val="clear" w:fill="FFFFFF"/>
          </w:tcPr>
          <w:p>
            <w:r/>
            <w:r>
              <w:rPr>
                <w:rFonts w:ascii="Calibri" w:hAnsi="Calibri"/>
                <w:b w:val="0"/>
                <w:i w:val="0"/>
                <w:color w:val="4A4A4A"/>
                <w:sz w:val="19"/>
              </w:rPr>
              <w:t>6-8</w:t>
            </w:r>
          </w:p>
        </w:tc>
        <w:tc>
          <w:tcPr>
            <w:tcW w:type="dxa" w:w="5112"/>
            <w:shd w:val="clear" w:fill="FFFFFF"/>
          </w:tcPr>
          <w:p>
            <w:r/>
            <w:r>
              <w:rPr>
                <w:rFonts w:ascii="Calibri" w:hAnsi="Calibri"/>
                <w:b w:val="0"/>
                <w:i w:val="0"/>
                <w:color w:val="4A4A4A"/>
                <w:sz w:val="19"/>
              </w:rPr>
              <w:t>Skip the demonstration of the breath in front of peers - adolescent students may resist. Frame directly: "This is the same skill adults use in high-stakes jobs. Pilots, surgeons, therapists, athletes. It is not soft. It is precise." Add a private signal option - a card, a hand gesture - for students who want to use the protocol without verbal request.</w:t>
            </w:r>
          </w:p>
        </w:tc>
      </w:tr>
    </w:tbl>
    <w:p/>
    <w:p>
      <w:r>
        <w:rPr>
          <w:rFonts w:ascii="Arial Narrow" w:hAnsi="Arial Narrow"/>
          <w:b/>
          <w:i w:val="0"/>
          <w:color w:val="E21C24"/>
          <w:sz w:val="26"/>
        </w:rPr>
        <w:t>AFTER THE LESSON</w:t>
      </w:r>
    </w:p>
    <w:p>
      <w:r>
        <w:rPr>
          <w:rFonts w:ascii="Calibri" w:hAnsi="Calibri"/>
          <w:b w:val="0"/>
          <w:i w:val="0"/>
          <w:color w:val="4A4A4A"/>
          <w:sz w:val="22"/>
        </w:rPr>
        <w:t>Cue regulation choices when student dysregulation is observable. "Breath, break, or beat?" The student selects. The choice is honored. Track regulation choice use over the first two weeks. A class where 80 percent of students use at least one choice by Day 10 has internalized the language. A class where the choices are unused has either not normalized them or is signaling that the calming corner is not actually safe to use.</w:t>
      </w:r>
    </w:p>
    <w:p>
      <w:r>
        <w:rPr>
          <w:rFonts w:ascii="Arial Narrow" w:hAnsi="Arial Narrow"/>
          <w:b/>
          <w:i w:val="0"/>
          <w:color w:val="E21C24"/>
          <w:sz w:val="32"/>
        </w:rPr>
        <w:t>COACHING SUPPORTS — ALIGNED TO STAFF SESSION 1 (CAR)</w:t>
      </w:r>
    </w:p>
    <w:p>
      <w:r>
        <w:rPr>
          <w:rFonts w:ascii="Calibri" w:hAnsi="Calibri"/>
          <w:b w:val="0"/>
          <w:i w:val="0"/>
          <w:color w:val="4A4A4A"/>
          <w:sz w:val="22"/>
        </w:rPr>
        <w:t>This student lesson is the practice ground for the adult moves trained in Staff Session 1. When this routine breaks, the adult chooses one responsive move, says it in ten words or fewer, and names the route back to learning.</w:t>
      </w:r>
    </w:p>
    <w:p>
      <w:r>
        <w:rPr>
          <w:rFonts w:ascii="Calibri" w:hAnsi="Calibri"/>
          <w:b/>
          <w:i/>
          <w:color w:val="1A1A1A"/>
          <w:sz w:val="22"/>
        </w:rPr>
        <w:t>CAR is not a label for the student. CAR is a decision point for the adult.</w:t>
      </w:r>
    </w:p>
    <w:tbl>
      <w:tblPr>
        <w:tblStyle w:val="TableGrid"/>
        <w:tblW w:type="auto" w:w="0"/>
        <w:tblLook w:firstColumn="1" w:firstRow="1" w:lastColumn="0" w:lastRow="0" w:noHBand="0" w:noVBand="1" w:val="04A0"/>
      </w:tblPr>
      <w:tblGrid>
        <w:gridCol w:w="3408"/>
        <w:gridCol w:w="3408"/>
        <w:gridCol w:w="3408"/>
      </w:tblGrid>
      <w:tr>
        <w:tc>
          <w:tcPr>
            <w:tcW w:type="dxa" w:w="3408"/>
            <w:shd w:val="clear" w:fill="1A1A1A"/>
          </w:tcPr>
          <w:p>
            <w:r/>
            <w:r>
              <w:rPr>
                <w:rFonts w:ascii="Calibri" w:hAnsi="Calibri"/>
                <w:b/>
                <w:i w:val="0"/>
                <w:color w:val="FFFFFF"/>
                <w:sz w:val="19"/>
              </w:rPr>
              <w:t>Move</w:t>
            </w:r>
          </w:p>
        </w:tc>
        <w:tc>
          <w:tcPr>
            <w:tcW w:type="dxa" w:w="3408"/>
            <w:shd w:val="clear" w:fill="1A1A1A"/>
          </w:tcPr>
          <w:p>
            <w:r/>
            <w:r>
              <w:rPr>
                <w:rFonts w:ascii="Calibri" w:hAnsi="Calibri"/>
                <w:b/>
                <w:i w:val="0"/>
                <w:color w:val="FFFFFF"/>
                <w:sz w:val="19"/>
              </w:rPr>
              <w:t>Adult asks</w:t>
            </w:r>
          </w:p>
        </w:tc>
        <w:tc>
          <w:tcPr>
            <w:tcW w:type="dxa" w:w="3408"/>
            <w:shd w:val="clear" w:fill="1A1A1A"/>
          </w:tcPr>
          <w:p>
            <w:r/>
            <w:r>
              <w:rPr>
                <w:rFonts w:ascii="Calibri" w:hAnsi="Calibri"/>
                <w:b/>
                <w:i w:val="0"/>
                <w:color w:val="FFFFFF"/>
                <w:sz w:val="19"/>
              </w:rPr>
              <w:t>Adult moves</w:t>
            </w:r>
          </w:p>
        </w:tc>
      </w:tr>
      <w:tr>
        <w:tc>
          <w:tcPr>
            <w:tcW w:type="dxa" w:w="3408"/>
            <w:shd w:val="clear" w:fill="FFFFFF"/>
          </w:tcPr>
          <w:p>
            <w:r/>
            <w:r>
              <w:rPr>
                <w:rFonts w:ascii="Calibri" w:hAnsi="Calibri"/>
                <w:b w:val="0"/>
                <w:i w:val="0"/>
                <w:color w:val="4A4A4A"/>
                <w:sz w:val="19"/>
              </w:rPr>
              <w:t>CLARITY</w:t>
            </w:r>
          </w:p>
        </w:tc>
        <w:tc>
          <w:tcPr>
            <w:tcW w:type="dxa" w:w="3408"/>
            <w:shd w:val="clear" w:fill="FFFFFF"/>
          </w:tcPr>
          <w:p>
            <w:r/>
            <w:r>
              <w:rPr>
                <w:rFonts w:ascii="Calibri" w:hAnsi="Calibri"/>
                <w:b w:val="0"/>
                <w:i w:val="0"/>
                <w:color w:val="4A4A4A"/>
                <w:sz w:val="19"/>
              </w:rPr>
              <w:t>Make the next step visible.</w:t>
            </w:r>
          </w:p>
        </w:tc>
        <w:tc>
          <w:tcPr>
            <w:tcW w:type="dxa" w:w="3408"/>
            <w:shd w:val="clear" w:fill="FFFFFF"/>
          </w:tcPr>
          <w:p>
            <w:r/>
            <w:r>
              <w:rPr>
                <w:rFonts w:ascii="Calibri" w:hAnsi="Calibri"/>
                <w:b w:val="0"/>
                <w:i w:val="0"/>
                <w:color w:val="4A4A4A"/>
                <w:sz w:val="19"/>
              </w:rPr>
              <w:t>restate, model, cue, point to a visual, rehearse, give one observable next step</w:t>
            </w:r>
          </w:p>
        </w:tc>
      </w:tr>
      <w:tr>
        <w:tc>
          <w:tcPr>
            <w:tcW w:type="dxa" w:w="3408"/>
            <w:shd w:val="clear" w:fill="F6F6F4"/>
          </w:tcPr>
          <w:p>
            <w:r/>
            <w:r>
              <w:rPr>
                <w:rFonts w:ascii="Calibri" w:hAnsi="Calibri"/>
                <w:b w:val="0"/>
                <w:i w:val="0"/>
                <w:color w:val="4A4A4A"/>
                <w:sz w:val="19"/>
              </w:rPr>
              <w:t>ACCESS</w:t>
            </w:r>
          </w:p>
        </w:tc>
        <w:tc>
          <w:tcPr>
            <w:tcW w:type="dxa" w:w="3408"/>
            <w:shd w:val="clear" w:fill="F6F6F4"/>
          </w:tcPr>
          <w:p>
            <w:r/>
            <w:r>
              <w:rPr>
                <w:rFonts w:ascii="Calibri" w:hAnsi="Calibri"/>
                <w:b w:val="0"/>
                <w:i w:val="0"/>
                <w:color w:val="4A4A4A"/>
                <w:sz w:val="19"/>
              </w:rPr>
              <w:t>Open a path to start, continue, or rejoin.</w:t>
            </w:r>
          </w:p>
        </w:tc>
        <w:tc>
          <w:tcPr>
            <w:tcW w:type="dxa" w:w="3408"/>
            <w:shd w:val="clear" w:fill="F6F6F4"/>
          </w:tcPr>
          <w:p>
            <w:r/>
            <w:r>
              <w:rPr>
                <w:rFonts w:ascii="Calibri" w:hAnsi="Calibri"/>
                <w:b w:val="0"/>
                <w:i w:val="0"/>
                <w:color w:val="4A4A4A"/>
                <w:sz w:val="19"/>
              </w:rPr>
              <w:t>scaffold, reduce the entry point, offer two choices, give a role, do the first step together, build a return path</w:t>
            </w:r>
          </w:p>
        </w:tc>
      </w:tr>
      <w:tr>
        <w:tc>
          <w:tcPr>
            <w:tcW w:type="dxa" w:w="3408"/>
            <w:shd w:val="clear" w:fill="FFFFFF"/>
          </w:tcPr>
          <w:p>
            <w:r/>
            <w:r>
              <w:rPr>
                <w:rFonts w:ascii="Calibri" w:hAnsi="Calibri"/>
                <w:b w:val="0"/>
                <w:i w:val="0"/>
                <w:color w:val="4A4A4A"/>
                <w:sz w:val="19"/>
              </w:rPr>
              <w:t>REGULATION</w:t>
            </w:r>
          </w:p>
        </w:tc>
        <w:tc>
          <w:tcPr>
            <w:tcW w:type="dxa" w:w="3408"/>
            <w:shd w:val="clear" w:fill="FFFFFF"/>
          </w:tcPr>
          <w:p>
            <w:r/>
            <w:r>
              <w:rPr>
                <w:rFonts w:ascii="Calibri" w:hAnsi="Calibri"/>
                <w:b w:val="0"/>
                <w:i w:val="0"/>
                <w:color w:val="4A4A4A"/>
                <w:sz w:val="19"/>
              </w:rPr>
              <w:t>Lower the pressure before problem-solving.</w:t>
            </w:r>
          </w:p>
        </w:tc>
        <w:tc>
          <w:tcPr>
            <w:tcW w:type="dxa" w:w="3408"/>
            <w:shd w:val="clear" w:fill="FFFFFF"/>
          </w:tcPr>
          <w:p>
            <w:r/>
            <w:r>
              <w:rPr>
                <w:rFonts w:ascii="Calibri" w:hAnsi="Calibri"/>
                <w:b w:val="0"/>
                <w:i w:val="0"/>
                <w:color w:val="4A4A4A"/>
                <w:sz w:val="19"/>
              </w:rPr>
              <w:t>reduce words, reduce audience, offer a reset, give time/space, two safe choices, problem-solve later</w:t>
            </w:r>
          </w:p>
        </w:tc>
      </w:tr>
    </w:tbl>
    <w:p/>
    <w:p>
      <w:r>
        <w:rPr>
          <w:rFonts w:ascii="Arial Narrow" w:hAnsi="Arial Narrow"/>
          <w:b/>
          <w:i w:val="0"/>
          <w:color w:val="1A1A1A"/>
          <w:sz w:val="25"/>
        </w:rPr>
        <w:t>ADULT RESPONSIVE DECISION SEQUENCE</w:t>
      </w:r>
    </w:p>
    <w:p>
      <w:pPr>
        <w:pStyle w:val="ListNumber"/>
      </w:pPr>
      <w:r>
        <w:rPr>
          <w:rFonts w:ascii="Calibri" w:hAnsi="Calibri"/>
          <w:b w:val="0"/>
          <w:i w:val="0"/>
          <w:color w:val="4A4A4A"/>
          <w:sz w:val="21"/>
        </w:rPr>
        <w:t>What happened? (low-inference observation only)</w:t>
      </w:r>
    </w:p>
    <w:p>
      <w:pPr>
        <w:pStyle w:val="ListNumber"/>
      </w:pPr>
      <w:r>
        <w:rPr>
          <w:rFonts w:ascii="Calibri" w:hAnsi="Calibri"/>
          <w:b w:val="0"/>
          <w:i w:val="0"/>
          <w:color w:val="4A4A4A"/>
          <w:sz w:val="21"/>
        </w:rPr>
        <w:t>Which expectation is connected? (Safe, Respectful, Responsible)</w:t>
      </w:r>
    </w:p>
    <w:p>
      <w:pPr>
        <w:pStyle w:val="ListNumber"/>
      </w:pPr>
      <w:r>
        <w:rPr>
          <w:rFonts w:ascii="Calibri" w:hAnsi="Calibri"/>
          <w:b w:val="0"/>
          <w:i w:val="0"/>
          <w:color w:val="4A4A4A"/>
          <w:sz w:val="21"/>
        </w:rPr>
        <w:t>Which responsive move fits? (Clarity, Access, Regulation)</w:t>
      </w:r>
    </w:p>
    <w:p>
      <w:pPr>
        <w:pStyle w:val="ListNumber"/>
      </w:pPr>
      <w:r>
        <w:rPr>
          <w:rFonts w:ascii="Calibri" w:hAnsi="Calibri"/>
          <w:b w:val="0"/>
          <w:i w:val="0"/>
          <w:color w:val="4A4A4A"/>
          <w:sz w:val="21"/>
        </w:rPr>
        <w:t>What is the lowest effective adult move?</w:t>
      </w:r>
    </w:p>
    <w:p>
      <w:pPr>
        <w:pStyle w:val="ListNumber"/>
      </w:pPr>
      <w:r>
        <w:rPr>
          <w:rFonts w:ascii="Calibri" w:hAnsi="Calibri"/>
          <w:b w:val="0"/>
          <w:i w:val="0"/>
          <w:color w:val="4A4A4A"/>
          <w:sz w:val="21"/>
        </w:rPr>
        <w:t>What is the 10-word adult script?</w:t>
      </w:r>
    </w:p>
    <w:p>
      <w:pPr>
        <w:pStyle w:val="ListNumber"/>
      </w:pPr>
      <w:r>
        <w:rPr>
          <w:rFonts w:ascii="Calibri" w:hAnsi="Calibri"/>
          <w:b w:val="0"/>
          <w:i w:val="0"/>
          <w:color w:val="4A4A4A"/>
          <w:sz w:val="21"/>
        </w:rPr>
        <w:t>What wrong turn am I avoiding?</w:t>
      </w:r>
    </w:p>
    <w:p>
      <w:pPr>
        <w:pStyle w:val="ListNumber"/>
      </w:pPr>
      <w:r>
        <w:rPr>
          <w:rFonts w:ascii="Calibri" w:hAnsi="Calibri"/>
          <w:b w:val="0"/>
          <w:i w:val="0"/>
          <w:color w:val="4A4A4A"/>
          <w:sz w:val="21"/>
        </w:rPr>
        <w:t>What is the route back to learning?</w:t>
      </w:r>
    </w:p>
    <w:p>
      <w:pPr>
        <w:pStyle w:val="ListNumber"/>
      </w:pPr>
      <w:r>
        <w:rPr>
          <w:rFonts w:ascii="Calibri" w:hAnsi="Calibri"/>
          <w:b w:val="0"/>
          <w:i w:val="0"/>
          <w:color w:val="4A4A4A"/>
          <w:sz w:val="21"/>
        </w:rPr>
        <w:t>What evidence will I recognize when the student returns?</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