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CAFETERIA: ENTRY, MEAL, AND EXIT</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The cafeteria is a shared space. Multiple classes, multiple grade bands, multiple adults - and a culture set by whichever class enters loudest. If your class enters as a community, the room shifts toward calm. If your class enters as a swarm, the room shifts toward chaos. The three-part routine (entry, meal, exit) gives students a script for each moment so the cafeteria becomes predictable instead of overwhelming.</w:t>
      </w:r>
    </w:p>
    <w:p>
      <w:r>
        <w:rPr>
          <w:rFonts w:ascii="Arial Narrow" w:hAnsi="Arial Narrow"/>
          <w:b/>
          <w:i w:val="0"/>
          <w:color w:val="E21C24"/>
          <w:sz w:val="26"/>
        </w:rPr>
        <w:t>STUDENT OUTCOMES</w:t>
      </w:r>
    </w:p>
    <w:p>
      <w:pPr>
        <w:pStyle w:val="ListBullet"/>
      </w:pPr>
      <w:r>
        <w:rPr>
          <w:rFonts w:ascii="Calibri" w:hAnsi="Calibri"/>
          <w:b w:val="0"/>
          <w:i w:val="0"/>
          <w:color w:val="4A4A4A"/>
          <w:sz w:val="22"/>
        </w:rPr>
        <w:t>Walk the cafeteria entry routine cleanly.</w:t>
      </w:r>
    </w:p>
    <w:p>
      <w:pPr>
        <w:pStyle w:val="ListBullet"/>
      </w:pPr>
      <w:r>
        <w:rPr>
          <w:rFonts w:ascii="Calibri" w:hAnsi="Calibri"/>
          <w:b w:val="0"/>
          <w:i w:val="0"/>
          <w:color w:val="4A4A4A"/>
          <w:sz w:val="22"/>
        </w:rPr>
        <w:t>Hold meal-time expectations: seated at your spot, at the voice level the MC calls, talking with the people at your row.</w:t>
      </w:r>
    </w:p>
    <w:p>
      <w:pPr>
        <w:pStyle w:val="ListBullet"/>
      </w:pPr>
      <w:r>
        <w:rPr>
          <w:rFonts w:ascii="Calibri" w:hAnsi="Calibri"/>
          <w:b w:val="0"/>
          <w:i w:val="0"/>
          <w:color w:val="4A4A4A"/>
          <w:sz w:val="22"/>
        </w:rPr>
        <w:t>Clean your area at the 2-minute signal and line up at Level 1 when your row is called.</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"Three different rooms"</w:t>
            </w:r>
          </w:p>
        </w:tc>
        <w:tc>
          <w:tcPr>
            <w:tcW w:type="dxa" w:w="2556"/>
            <w:shd w:val="clear" w:fill="FFFFFF"/>
          </w:tcPr>
          <w:p>
            <w:r/>
            <w:r>
              <w:rPr>
                <w:rFonts w:ascii="Calibri" w:hAnsi="Calibri"/>
                <w:b w:val="0"/>
                <w:i w:val="0"/>
                <w:color w:val="4A4A4A"/>
                <w:sz w:val="19"/>
              </w:rPr>
              <w:t>Ask: "Is the cafeteria one place or three? Think about it - when you walk in, when you eat, when you leave. Same room. Same rules?"  Land: "It's the same room, but three different culture moments. We teach all three."</w:t>
            </w:r>
          </w:p>
        </w:tc>
      </w:tr>
      <w:tr>
        <w:tc>
          <w:tcPr>
            <w:tcW w:type="dxa" w:w="2556"/>
            <w:shd w:val="clear" w:fill="F6F6F4"/>
          </w:tcPr>
          <w:p>
            <w:r/>
            <w:r>
              <w:rPr>
                <w:rFonts w:ascii="Calibri" w:hAnsi="Calibri"/>
                <w:b w:val="0"/>
                <w:i w:val="0"/>
                <w:color w:val="4A4A4A"/>
                <w:sz w:val="19"/>
              </w:rPr>
              <w:t>0:03–0:08</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entry routine</w:t>
            </w:r>
          </w:p>
        </w:tc>
        <w:tc>
          <w:tcPr>
            <w:tcW w:type="dxa" w:w="2556"/>
            <w:shd w:val="clear" w:fill="F6F6F4"/>
          </w:tcPr>
          <w:p>
            <w:r>
              <w:t>Demonstrate the path: cafeteria door, serving line, lettered row, seat. Get everything needed before sitting down. Walk it as a class once.</w:t>
            </w:r>
            <w:r>
              <w:rPr>
                <w:rFonts w:ascii="Calibri" w:hAnsi="Calibri"/>
                <w:b w:val="0"/>
                <w:i w:val="0"/>
                <w:color w:val="4A4A4A"/>
                <w:sz w:val="19"/>
              </w:rPr>
            </w:r>
          </w:p>
        </w:tc>
      </w:tr>
      <w:tr>
        <w:tc>
          <w:tcPr>
            <w:tcW w:type="dxa" w:w="2556"/>
            <w:shd w:val="clear" w:fill="FFFFFF"/>
          </w:tcPr>
          <w:p>
            <w:r/>
            <w:r>
              <w:rPr>
                <w:rFonts w:ascii="Calibri" w:hAnsi="Calibri"/>
                <w:b w:val="0"/>
                <w:i w:val="0"/>
                <w:color w:val="4A4A4A"/>
                <w:sz w:val="19"/>
              </w:rPr>
              <w:t>0:08–0:13</w:t>
            </w:r>
          </w:p>
        </w:tc>
        <w:tc>
          <w:tcPr>
            <w:tcW w:type="dxa" w:w="2556"/>
            <w:shd w:val="clear" w:fill="FFFFFF"/>
          </w:tcPr>
          <w:p>
            <w:r/>
            <w:r>
              <w:rPr>
                <w:rFonts w:ascii="Calibri" w:hAnsi="Calibri"/>
                <w:b w:val="0"/>
                <w:i w:val="0"/>
                <w:color w:val="4A4A4A"/>
                <w:sz w:val="19"/>
              </w:rPr>
              <w:t>5</w:t>
            </w:r>
          </w:p>
        </w:tc>
        <w:tc>
          <w:tcPr>
            <w:tcW w:type="dxa" w:w="2556"/>
            <w:shd w:val="clear" w:fill="FFFFFF"/>
          </w:tcPr>
          <w:p>
            <w:r/>
            <w:r>
              <w:rPr>
                <w:rFonts w:ascii="Calibri" w:hAnsi="Calibri"/>
                <w:b w:val="0"/>
                <w:i w:val="0"/>
                <w:color w:val="4A4A4A"/>
                <w:sz w:val="19"/>
              </w:rPr>
              <w:t>3. Teach the meal routine</w:t>
            </w:r>
          </w:p>
        </w:tc>
        <w:tc>
          <w:tcPr>
            <w:tcW w:type="dxa" w:w="2556"/>
            <w:shd w:val="clear" w:fill="FFFFFF"/>
          </w:tcPr>
          <w:p>
            <w:r>
              <w:t>Show the voice levels on the screen and practice Levels 0, 1, and 2 at a row. Level 2, table voice, is the highest in the cafeteria.</w:t>
            </w:r>
            <w:r>
              <w:rPr>
                <w:rFonts w:ascii="Calibri" w:hAnsi="Calibri"/>
                <w:b w:val="0"/>
                <w:i w:val="0"/>
                <w:color w:val="4A4A4A"/>
                <w:sz w:val="19"/>
              </w:rPr>
            </w:r>
          </w:p>
        </w:tc>
      </w:tr>
      <w:tr>
        <w:tc>
          <w:tcPr>
            <w:tcW w:type="dxa" w:w="2556"/>
            <w:shd w:val="clear" w:fill="F6F6F4"/>
          </w:tcPr>
          <w:p>
            <w:r/>
            <w:r>
              <w:rPr>
                <w:rFonts w:ascii="Calibri" w:hAnsi="Calibri"/>
                <w:b w:val="0"/>
                <w:i w:val="0"/>
                <w:color w:val="4A4A4A"/>
                <w:sz w:val="19"/>
              </w:rPr>
              <w:t>0:13–0:17</w:t>
            </w:r>
          </w:p>
        </w:tc>
        <w:tc>
          <w:tcPr>
            <w:tcW w:type="dxa" w:w="2556"/>
            <w:shd w:val="clear" w:fill="F6F6F4"/>
          </w:tcPr>
          <w:p>
            <w:r/>
            <w:r>
              <w:rPr>
                <w:rFonts w:ascii="Calibri" w:hAnsi="Calibri"/>
                <w:b w:val="0"/>
                <w:i w:val="0"/>
                <w:color w:val="4A4A4A"/>
                <w:sz w:val="19"/>
              </w:rPr>
              <w:t>4</w:t>
            </w:r>
          </w:p>
        </w:tc>
        <w:tc>
          <w:tcPr>
            <w:tcW w:type="dxa" w:w="2556"/>
            <w:shd w:val="clear" w:fill="F6F6F4"/>
          </w:tcPr>
          <w:p>
            <w:r/>
            <w:r>
              <w:rPr>
                <w:rFonts w:ascii="Calibri" w:hAnsi="Calibri"/>
                <w:b w:val="0"/>
                <w:i w:val="0"/>
                <w:color w:val="4A4A4A"/>
                <w:sz w:val="19"/>
              </w:rPr>
              <w:t>4. Teach the exit routine</w:t>
            </w:r>
          </w:p>
        </w:tc>
        <w:tc>
          <w:tcPr>
            <w:tcW w:type="dxa" w:w="2556"/>
            <w:shd w:val="clear" w:fill="F6F6F4"/>
          </w:tcPr>
          <w:p>
            <w:r>
              <w:t>Demonstrate the 2-minute signal, the cleanup check, and the row-by-row release at Level 1.</w:t>
            </w:r>
            <w:r>
              <w:rPr>
                <w:rFonts w:ascii="Calibri" w:hAnsi="Calibri"/>
                <w:b w:val="0"/>
                <w:i w:val="0"/>
                <w:color w:val="4A4A4A"/>
                <w:sz w:val="19"/>
              </w:rPr>
            </w:r>
          </w:p>
        </w:tc>
      </w:tr>
      <w:tr>
        <w:tc>
          <w:tcPr>
            <w:tcW w:type="dxa" w:w="2556"/>
            <w:shd w:val="clear" w:fill="FFFFFF"/>
          </w:tcPr>
          <w:p>
            <w:r/>
            <w:r>
              <w:rPr>
                <w:rFonts w:ascii="Calibri" w:hAnsi="Calibri"/>
                <w:b w:val="0"/>
                <w:i w:val="0"/>
                <w:color w:val="4A4A4A"/>
                <w:sz w:val="19"/>
              </w:rPr>
              <w:t>0:17–0:20</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5. Reflect</w:t>
            </w:r>
          </w:p>
        </w:tc>
        <w:tc>
          <w:tcPr>
            <w:tcW w:type="dxa" w:w="2556"/>
            <w:shd w:val="clear" w:fill="FFFFFF"/>
          </w:tcPr>
          <w:p>
            <w:r/>
            <w:r>
              <w:rPr>
                <w:rFonts w:ascii="Calibri" w:hAnsi="Calibri"/>
                <w:b w:val="0"/>
                <w:i w:val="0"/>
                <w:color w:val="4A4A4A"/>
                <w:sz w:val="19"/>
              </w:rPr>
              <w:t>Ask: "Which of the three is going to be hardest for you to hold?" Take 3 quick shares. End with: "By Friday, the cafeteria runs without me cueing you."</w:t>
            </w:r>
          </w:p>
        </w:tc>
      </w:tr>
    </w:tbl>
    <w:p/>
    <w:p>
      <w:r>
        <w:rPr>
          <w:rFonts w:ascii="Arial Narrow" w:hAnsi="Arial Narrow"/>
          <w:b/>
          <w:i w:val="0"/>
          <w:color w:val="E21C24"/>
          <w:sz w:val="26"/>
        </w:rPr>
        <w:t>TEACHER LANGUAGE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The cafeteria is three culture moments, not one. Entry, meal, exit.</w:t>
      </w:r>
    </w:p>
    <w:p>
      <w:pPr>
        <w:pStyle w:val="ListBullet"/>
      </w:pPr>
      <w:r>
        <w:rPr>
          <w:rFonts w:ascii="Calibri" w:hAnsi="Calibri"/>
          <w:b w:val="0"/>
          <w:i w:val="0"/>
          <w:color w:val="4A4A4A"/>
          <w:sz w:val="22"/>
        </w:rPr>
        <w:t>Match the level on the screen. Level 2, table voice, is the highest.</w:t>
      </w:r>
    </w:p>
    <w:p>
      <w:pPr>
        <w:pStyle w:val="ListBullet"/>
      </w:pPr>
      <w:r>
        <w:rPr>
          <w:rFonts w:ascii="Calibri" w:hAnsi="Calibri"/>
          <w:b w:val="0"/>
          <w:i w:val="0"/>
          <w:color w:val="4A4A4A"/>
          <w:sz w:val="22"/>
        </w:rPr>
        <w:t>Stay at your spot. Need something? Raise a hand and the Monitor comes to you.</w:t>
      </w:r>
    </w:p>
    <w:p>
      <w:pPr>
        <w:pStyle w:val="ListBullet"/>
      </w:pPr>
      <w:r>
        <w:rPr>
          <w:rFonts w:ascii="Calibri" w:hAnsi="Calibri"/>
          <w:b w:val="0"/>
          <w:i w:val="0"/>
          <w:color w:val="4A4A4A"/>
          <w:sz w:val="22"/>
        </w:rPr>
        <w:t>We enter as a community. We eat as a community. We leave as a community.</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t>Mark each spot in the row with a picture. Teach the six steps with the picture icons from the K–2 Cafeteria presentation. Practice the raised hand and the Level 1 line-up.</w:t>
            </w:r>
            <w:r>
              <w:rPr>
                <w:rFonts w:ascii="Calibri" w:hAnsi="Calibri"/>
                <w:b w:val="0"/>
                <w:i w:val="0"/>
                <w:color w:val="4A4A4A"/>
                <w:sz w:val="19"/>
              </w:rPr>
            </w:r>
          </w:p>
        </w:tc>
      </w:tr>
      <w:tr>
        <w:tc>
          <w:tcPr>
            <w:tcW w:type="dxa" w:w="5112"/>
            <w:shd w:val="clear" w:fill="F6F6F4"/>
          </w:tcPr>
          <w:p>
            <w:r/>
            <w:r>
              <w:rPr>
                <w:rFonts w:ascii="Calibri" w:hAnsi="Calibri"/>
                <w:b w:val="0"/>
                <w:i w:val="0"/>
                <w:color w:val="4A4A4A"/>
                <w:sz w:val="19"/>
              </w:rPr>
              <w:t>3-5</w:t>
            </w:r>
          </w:p>
        </w:tc>
        <w:tc>
          <w:tcPr>
            <w:tcW w:type="dxa" w:w="5112"/>
            <w:shd w:val="clear" w:fill="F6F6F4"/>
          </w:tcPr>
          <w:p>
            <w:r>
              <w:t>Run as written. Add: "Your row is your community for the meal. Notice if someone has nowhere to sit, and make room."</w:t>
            </w:r>
            <w:r>
              <w:rPr>
                <w:rFonts w:ascii="Calibri" w:hAnsi="Calibri"/>
                <w:b w:val="0"/>
                <w:i w:val="0"/>
                <w:color w:val="4A4A4A"/>
                <w:sz w:val="19"/>
              </w:rPr>
            </w:r>
          </w:p>
        </w:tc>
      </w:tr>
      <w:tr>
        <w:tc>
          <w:tcPr>
            <w:tcW w:type="dxa" w:w="5112"/>
            <w:shd w:val="clear" w:fill="FFFFFF"/>
          </w:tcPr>
          <w:p>
            <w:r/>
            <w:r>
              <w:rPr>
                <w:rFonts w:ascii="Calibri" w:hAnsi="Calibri"/>
                <w:b w:val="0"/>
                <w:i w:val="0"/>
                <w:color w:val="4A4A4A"/>
                <w:sz w:val="19"/>
              </w:rPr>
              <w:t>6-8</w:t>
            </w:r>
          </w:p>
        </w:tc>
        <w:tc>
          <w:tcPr>
            <w:tcW w:type="dxa" w:w="5112"/>
            <w:shd w:val="clear" w:fill="FFFFFF"/>
          </w:tcPr>
          <w:p>
            <w:r>
              <w:t>Hold lettered rows and assigned spots. Add: "You set the tone for the whole cafeteria. Show the younger grades what Level 2 and a clean row look like."</w:t>
            </w:r>
            <w:r>
              <w:rPr>
                <w:rFonts w:ascii="Calibri" w:hAnsi="Calibri"/>
                <w:b w:val="0"/>
                <w:i w:val="0"/>
                <w:color w:val="4A4A4A"/>
                <w:sz w:val="19"/>
              </w:rPr>
            </w:r>
          </w:p>
        </w:tc>
      </w:tr>
    </w:tbl>
    <w:p/>
    <w:p>
      <w:r>
        <w:rPr>
          <w:rFonts w:ascii="Arial Narrow" w:hAnsi="Arial Narrow"/>
          <w:b/>
          <w:i w:val="0"/>
          <w:color w:val="E21C24"/>
          <w:sz w:val="26"/>
        </w:rPr>
        <w:t>AFTER THE LESSON</w:t>
      </w:r>
    </w:p>
    <w:p>
      <w:r>
        <w:rPr>
          <w:rFonts w:ascii="Calibri" w:hAnsi="Calibri"/>
          <w:b w:val="0"/>
          <w:i w:val="0"/>
          <w:color w:val="4A4A4A"/>
          <w:sz w:val="22"/>
        </w:rPr>
        <w:t>The cafeteria routine takes 2 weeks to consolidate. Track each of the three moments separately. If exit drifts but entry holds, name it precisely: "Entry's clean. Exit needs work. Let's fix exit." Don't lump them together - students get more leverage when feedback is specific. Teachers and cafeteria staff: the voice level during meals is the hardest standard to hold. When the level rises, the MC shows the level on the screen and staff restate it once.</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