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Hallway Travel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School-Wide Routine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All building movement · Voice 0 · Right side · Eyes forward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hallway is where the whole school sees our class. We travel silently so we protect our line and every class we pass.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WHAT I DO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Line up at the door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at voice 0 — line leader in front, sweeper in back.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Walk on the right side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of the hall, hands at my sides, eyes forward.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Keep arm's-length spacing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 gaps, no bunching.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Stay at voice 0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whole way. I watch for silent cues; I don't need words.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Grades 5–8: </w:t>
      </w:r>
      <w:r>
        <w:rPr>
          <w:rFonts w:ascii="Calibri" w:cs="Calibri" w:eastAsia="Calibri" w:hAnsi="Calibri"/>
          <w:color w:val="1a1a1a"/>
          <w:sz w:val="21"/>
          <w:szCs w:val="21"/>
        </w:rPr>
        <w:t>I follow the six middle school hallway expectations on my Grades 5–8 handout.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Arrive as one line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 stragglers.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“Voice 0. Right side. Eyes forward.”  Hands-on-bubble for K–2.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My line travels silently, right side, arm's-length apart, from start to finish.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