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Narrow" w:hAnsi="Arial Narrow"/>
          <w:b/>
          <w:i w:val="0"/>
          <w:color w:val="E21C24"/>
          <w:sz w:val="21"/>
        </w:rPr>
        <w:t>MATCHBOOK CULTURE CAMP  ·  DAY 1  ·  TEACHER FACILITATION GUIDE</w:t>
      </w:r>
    </w:p>
    <w:p>
      <w:pPr>
        <w:pBdr>
          <w:bottom w:val="single" w:sz="18" w:space="2" w:color="E21C24"/>
        </w:pBdr>
      </w:pPr>
      <w:r>
        <w:rPr>
          <w:rFonts w:ascii="Arial Narrow" w:hAnsi="Arial Narrow"/>
          <w:b/>
          <w:i w:val="0"/>
          <w:color w:val="1A1A1A"/>
          <w:sz w:val="48"/>
        </w:rPr>
        <w:t>RECESS BOUNDARIES AND RECALL</w:t>
      </w:r>
    </w:p>
    <w:p/>
    <w:p>
      <w:r>
        <w:rPr>
          <w:rFonts w:ascii="Arial Narrow" w:hAnsi="Arial Narrow"/>
          <w:b/>
          <w:i w:val="0"/>
          <w:color w:val="1A1A1A"/>
          <w:sz w:val="26"/>
        </w:rPr>
        <w:t>SESSION IDENTITY</w:t>
      </w:r>
    </w:p>
    <w:p>
      <w:pPr>
        <w:pStyle w:val="ListBullet"/>
      </w:pPr>
      <w:r>
        <w:rPr>
          <w:rFonts w:ascii="Calibri" w:hAnsi="Calibri"/>
          <w:b w:val="0"/>
          <w:i w:val="0"/>
          <w:color w:val="4A4A4A"/>
          <w:sz w:val="22"/>
        </w:rPr>
        <w:t>Audience: Students and teachers</w:t>
      </w:r>
    </w:p>
    <w:p>
      <w:pPr>
        <w:pStyle w:val="ListBullet"/>
      </w:pPr>
      <w:r>
        <w:rPr>
          <w:rFonts w:ascii="Calibri" w:hAnsi="Calibri"/>
          <w:b w:val="0"/>
          <w:i w:val="0"/>
          <w:color w:val="4A4A4A"/>
          <w:sz w:val="22"/>
        </w:rPr>
        <w:t>Runtime: 15 minutes</w:t>
      </w:r>
    </w:p>
    <w:p>
      <w:pPr>
        <w:pStyle w:val="ListBullet"/>
      </w:pPr>
      <w:r>
        <w:rPr>
          <w:rFonts w:ascii="Calibri" w:hAnsi="Calibri"/>
          <w:b w:val="0"/>
          <w:i w:val="0"/>
          <w:color w:val="4A4A4A"/>
          <w:sz w:val="22"/>
        </w:rPr>
        <w:t>Culture Camp Day: Culture Camp Day 1</w:t>
      </w:r>
    </w:p>
    <w:p>
      <w:pPr>
        <w:pStyle w:val="ListBullet"/>
      </w:pPr>
      <w:r>
        <w:rPr>
          <w:rFonts w:ascii="Calibri" w:hAnsi="Calibri"/>
          <w:b w:val="0"/>
          <w:i w:val="0"/>
          <w:color w:val="4A4A4A"/>
          <w:sz w:val="22"/>
        </w:rPr>
        <w:t>Track: Movement and Physical Spaces</w:t>
      </w:r>
    </w:p>
    <w:p>
      <w:r>
        <w:rPr>
          <w:rFonts w:ascii="Arial Narrow" w:hAnsi="Arial Narrow"/>
          <w:b/>
          <w:i w:val="0"/>
          <w:color w:val="E21C24"/>
          <w:sz w:val="26"/>
        </w:rPr>
        <w:t>TEACHER PURPOSE</w:t>
      </w:r>
    </w:p>
    <w:p>
      <w:r>
        <w:rPr>
          <w:rFonts w:ascii="Calibri" w:hAnsi="Calibri"/>
          <w:b w:val="0"/>
          <w:i w:val="0"/>
          <w:color w:val="4A4A4A"/>
          <w:sz w:val="22"/>
        </w:rPr>
        <w:t>Recess is the only window of the day with high freedom and low structure - which is exactly why it needs the most explicit boundary teaching. The boundary is not punitive. It is what makes the freedom safe. The recall signal is the other half: when it's time to come in, students need a routine that doesn't depend on chasing or yelling.</w:t>
      </w:r>
    </w:p>
    <w:p>
      <w:r>
        <w:rPr>
          <w:rFonts w:ascii="Arial Narrow" w:hAnsi="Arial Narrow"/>
          <w:b/>
          <w:i w:val="0"/>
          <w:color w:val="E21C24"/>
          <w:sz w:val="26"/>
        </w:rPr>
        <w:t>STUDENT OUTCOMES</w:t>
      </w:r>
    </w:p>
    <w:p>
      <w:pPr>
        <w:pStyle w:val="ListBullet"/>
      </w:pPr>
      <w:r>
        <w:rPr>
          <w:rFonts w:ascii="Calibri" w:hAnsi="Calibri"/>
          <w:b w:val="0"/>
          <w:i w:val="0"/>
          <w:color w:val="4A4A4A"/>
          <w:sz w:val="22"/>
        </w:rPr>
        <w:t>Identify the physical boundaries of recess.</w:t>
      </w:r>
    </w:p>
    <w:p>
      <w:pPr>
        <w:pStyle w:val="ListBullet"/>
      </w:pPr>
      <w:r>
        <w:rPr>
          <w:rFonts w:ascii="Calibri" w:hAnsi="Calibri"/>
          <w:b w:val="0"/>
          <w:i w:val="0"/>
          <w:color w:val="4A4A4A"/>
          <w:sz w:val="22"/>
        </w:rPr>
        <w:t>Recognize the recall signal and respond within 30 seconds.</w:t>
      </w:r>
    </w:p>
    <w:p>
      <w:pPr>
        <w:pStyle w:val="ListBullet"/>
      </w:pPr>
      <w:r>
        <w:rPr>
          <w:rFonts w:ascii="Calibri" w:hAnsi="Calibri"/>
          <w:b w:val="0"/>
          <w:i w:val="0"/>
          <w:color w:val="4A4A4A"/>
          <w:sz w:val="22"/>
        </w:rPr>
        <w:t>Name one body-reset move recess gives them.</w:t>
      </w:r>
    </w:p>
    <w:p>
      <w:r>
        <w:rPr>
          <w:rFonts w:ascii="Arial Narrow" w:hAnsi="Arial Narrow"/>
          <w:b/>
          <w:i w:val="0"/>
          <w:color w:val="E21C24"/>
          <w:sz w:val="32"/>
        </w:rPr>
        <w:t>RUN OF SHOW (TIME-STAMPED)</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val="clear" w:fill="1A1A1A"/>
          </w:tcPr>
          <w:p>
            <w:r/>
            <w:r>
              <w:rPr>
                <w:rFonts w:ascii="Calibri" w:hAnsi="Calibri"/>
                <w:b/>
                <w:i w:val="0"/>
                <w:color w:val="FFFFFF"/>
                <w:sz w:val="19"/>
              </w:rPr>
              <w:t>Time</w:t>
            </w:r>
          </w:p>
        </w:tc>
        <w:tc>
          <w:tcPr>
            <w:tcW w:type="dxa" w:w="2556"/>
            <w:shd w:val="clear" w:fill="1A1A1A"/>
          </w:tcPr>
          <w:p>
            <w:r/>
            <w:r>
              <w:rPr>
                <w:rFonts w:ascii="Calibri" w:hAnsi="Calibri"/>
                <w:b/>
                <w:i w:val="0"/>
                <w:color w:val="FFFFFF"/>
                <w:sz w:val="19"/>
              </w:rPr>
              <w:t>Min</w:t>
            </w:r>
          </w:p>
        </w:tc>
        <w:tc>
          <w:tcPr>
            <w:tcW w:type="dxa" w:w="2556"/>
            <w:shd w:val="clear" w:fill="1A1A1A"/>
          </w:tcPr>
          <w:p>
            <w:r/>
            <w:r>
              <w:rPr>
                <w:rFonts w:ascii="Calibri" w:hAnsi="Calibri"/>
                <w:b/>
                <w:i w:val="0"/>
                <w:color w:val="FFFFFF"/>
                <w:sz w:val="19"/>
              </w:rPr>
              <w:t>Segment</w:t>
            </w:r>
          </w:p>
        </w:tc>
        <w:tc>
          <w:tcPr>
            <w:tcW w:type="dxa" w:w="2556"/>
            <w:shd w:val="clear" w:fill="1A1A1A"/>
          </w:tcPr>
          <w:p>
            <w:r/>
            <w:r>
              <w:rPr>
                <w:rFonts w:ascii="Calibri" w:hAnsi="Calibri"/>
                <w:b/>
                <w:i w:val="0"/>
                <w:color w:val="FFFFFF"/>
                <w:sz w:val="19"/>
              </w:rPr>
              <w:t>Teacher Direction</w:t>
            </w:r>
          </w:p>
        </w:tc>
      </w:tr>
      <w:tr>
        <w:tc>
          <w:tcPr>
            <w:tcW w:type="dxa" w:w="2556"/>
            <w:shd w:val="clear" w:fill="FFFFFF"/>
          </w:tcPr>
          <w:p>
            <w:r/>
            <w:r>
              <w:rPr>
                <w:rFonts w:ascii="Calibri" w:hAnsi="Calibri"/>
                <w:b w:val="0"/>
                <w:i w:val="0"/>
                <w:color w:val="4A4A4A"/>
                <w:sz w:val="19"/>
              </w:rPr>
              <w:t>0:00–0:02</w:t>
            </w:r>
          </w:p>
        </w:tc>
        <w:tc>
          <w:tcPr>
            <w:tcW w:type="dxa" w:w="2556"/>
            <w:shd w:val="clear" w:fill="FFFFFF"/>
          </w:tcPr>
          <w:p>
            <w:r/>
            <w:r>
              <w:rPr>
                <w:rFonts w:ascii="Calibri" w:hAnsi="Calibri"/>
                <w:b w:val="0"/>
                <w:i w:val="0"/>
                <w:color w:val="4A4A4A"/>
                <w:sz w:val="19"/>
              </w:rPr>
              <w:t>2</w:t>
            </w:r>
          </w:p>
        </w:tc>
        <w:tc>
          <w:tcPr>
            <w:tcW w:type="dxa" w:w="2556"/>
            <w:shd w:val="clear" w:fill="FFFFFF"/>
          </w:tcPr>
          <w:p>
            <w:r/>
            <w:r>
              <w:rPr>
                <w:rFonts w:ascii="Calibri" w:hAnsi="Calibri"/>
                <w:b w:val="0"/>
                <w:i w:val="0"/>
                <w:color w:val="4A4A4A"/>
                <w:sz w:val="19"/>
              </w:rPr>
              <w:t>1. Hook: "What is recess for?"</w:t>
            </w:r>
          </w:p>
        </w:tc>
        <w:tc>
          <w:tcPr>
            <w:tcW w:type="dxa" w:w="2556"/>
            <w:shd w:val="clear" w:fill="FFFFFF"/>
          </w:tcPr>
          <w:p>
            <w:r/>
            <w:r>
              <w:rPr>
                <w:rFonts w:ascii="Calibri" w:hAnsi="Calibri"/>
                <w:b w:val="0"/>
                <w:i w:val="0"/>
                <w:color w:val="4A4A4A"/>
                <w:sz w:val="19"/>
              </w:rPr>
              <w:t>Ask: "Why do we have recess at all? Why not just keep working?" Take responses. Most will say "break," "fun," "play." Validate.  Land: "Recess is your body's reset. Your brain has been holding a lot. Out there is where you let it go - so that when you come back in, you can hold it again."</w:t>
            </w:r>
          </w:p>
        </w:tc>
      </w:tr>
      <w:tr>
        <w:tc>
          <w:tcPr>
            <w:tcW w:type="dxa" w:w="2556"/>
            <w:shd w:val="clear" w:fill="F6F6F4"/>
          </w:tcPr>
          <w:p>
            <w:r/>
            <w:r>
              <w:rPr>
                <w:rFonts w:ascii="Calibri" w:hAnsi="Calibri"/>
                <w:b w:val="0"/>
                <w:i w:val="0"/>
                <w:color w:val="4A4A4A"/>
                <w:sz w:val="19"/>
              </w:rPr>
              <w:t>0:02–0:07</w:t>
            </w:r>
          </w:p>
        </w:tc>
        <w:tc>
          <w:tcPr>
            <w:tcW w:type="dxa" w:w="2556"/>
            <w:shd w:val="clear" w:fill="F6F6F4"/>
          </w:tcPr>
          <w:p>
            <w:r/>
            <w:r>
              <w:rPr>
                <w:rFonts w:ascii="Calibri" w:hAnsi="Calibri"/>
                <w:b w:val="0"/>
                <w:i w:val="0"/>
                <w:color w:val="4A4A4A"/>
                <w:sz w:val="19"/>
              </w:rPr>
              <w:t>5</w:t>
            </w:r>
          </w:p>
        </w:tc>
        <w:tc>
          <w:tcPr>
            <w:tcW w:type="dxa" w:w="2556"/>
            <w:shd w:val="clear" w:fill="F6F6F4"/>
          </w:tcPr>
          <w:p>
            <w:r/>
            <w:r>
              <w:rPr>
                <w:rFonts w:ascii="Calibri" w:hAnsi="Calibri"/>
                <w:b w:val="0"/>
                <w:i w:val="0"/>
                <w:color w:val="4A4A4A"/>
                <w:sz w:val="19"/>
              </w:rPr>
              <w:t>2. Teach the boundaries</w:t>
            </w:r>
          </w:p>
        </w:tc>
        <w:tc>
          <w:tcPr>
            <w:tcW w:type="dxa" w:w="2556"/>
            <w:shd w:val="clear" w:fill="F6F6F4"/>
          </w:tcPr>
          <w:p>
            <w:r/>
            <w:r>
              <w:rPr>
                <w:rFonts w:ascii="Calibri" w:hAnsi="Calibri"/>
                <w:b w:val="0"/>
                <w:i w:val="0"/>
                <w:color w:val="4A4A4A"/>
                <w:sz w:val="19"/>
              </w:rPr>
              <w:t>Walk the perimeter if outside. Point at each boundary. If you can't walk it, use a map.</w:t>
            </w:r>
          </w:p>
        </w:tc>
      </w:tr>
      <w:tr>
        <w:tc>
          <w:tcPr>
            <w:tcW w:type="dxa" w:w="2556"/>
            <w:shd w:val="clear" w:fill="FFFFFF"/>
          </w:tcPr>
          <w:p>
            <w:r/>
            <w:r>
              <w:rPr>
                <w:rFonts w:ascii="Calibri" w:hAnsi="Calibri"/>
                <w:b w:val="0"/>
                <w:i w:val="0"/>
                <w:color w:val="4A4A4A"/>
                <w:sz w:val="19"/>
              </w:rPr>
              <w:t>0:07–0:11</w:t>
            </w:r>
          </w:p>
        </w:tc>
        <w:tc>
          <w:tcPr>
            <w:tcW w:type="dxa" w:w="2556"/>
            <w:shd w:val="clear" w:fill="FFFFFF"/>
          </w:tcPr>
          <w:p>
            <w:r/>
            <w:r>
              <w:rPr>
                <w:rFonts w:ascii="Calibri" w:hAnsi="Calibri"/>
                <w:b w:val="0"/>
                <w:i w:val="0"/>
                <w:color w:val="4A4A4A"/>
                <w:sz w:val="19"/>
              </w:rPr>
              <w:t>4</w:t>
            </w:r>
          </w:p>
        </w:tc>
        <w:tc>
          <w:tcPr>
            <w:tcW w:type="dxa" w:w="2556"/>
            <w:shd w:val="clear" w:fill="FFFFFF"/>
          </w:tcPr>
          <w:p>
            <w:r/>
            <w:r>
              <w:rPr>
                <w:rFonts w:ascii="Calibri" w:hAnsi="Calibri"/>
                <w:b w:val="0"/>
                <w:i w:val="0"/>
                <w:color w:val="4A4A4A"/>
                <w:sz w:val="19"/>
              </w:rPr>
              <w:t>3. Teach the recall signal</w:t>
            </w:r>
          </w:p>
        </w:tc>
        <w:tc>
          <w:tcPr>
            <w:tcW w:type="dxa" w:w="2556"/>
            <w:shd w:val="clear" w:fill="FFFFFF"/>
          </w:tcPr>
          <w:p>
            <w:r>
              <w:t>Tell students: "At the end of recess, you'll hear the recall signal. When you hear it, you have 30 seconds to walk - not run - to the lineup spot."  Practice it:  1. Students fan out (simulated recess). 2. Adult gives the recall signal. 3. Students walk to lineup. Count 30 seconds out loud. 4. End on a clean lineup at level 0.  Run this twice. End on the cleanest rep.</w:t>
            </w:r>
            <w:r>
              <w:rPr>
                <w:rFonts w:ascii="Calibri" w:hAnsi="Calibri"/>
                <w:b w:val="0"/>
                <w:i w:val="0"/>
                <w:color w:val="4A4A4A"/>
                <w:sz w:val="19"/>
              </w:rPr>
            </w:r>
          </w:p>
        </w:tc>
      </w:tr>
      <w:tr>
        <w:tc>
          <w:tcPr>
            <w:tcW w:type="dxa" w:w="2556"/>
            <w:shd w:val="clear" w:fill="F6F6F4"/>
          </w:tcPr>
          <w:p>
            <w:r/>
            <w:r>
              <w:rPr>
                <w:rFonts w:ascii="Calibri" w:hAnsi="Calibri"/>
                <w:b w:val="0"/>
                <w:i w:val="0"/>
                <w:color w:val="4A4A4A"/>
                <w:sz w:val="19"/>
              </w:rPr>
              <w:t>0:11–0:13</w:t>
            </w:r>
          </w:p>
        </w:tc>
        <w:tc>
          <w:tcPr>
            <w:tcW w:type="dxa" w:w="2556"/>
            <w:shd w:val="clear" w:fill="F6F6F4"/>
          </w:tcPr>
          <w:p>
            <w:r/>
            <w:r>
              <w:rPr>
                <w:rFonts w:ascii="Calibri" w:hAnsi="Calibri"/>
                <w:b w:val="0"/>
                <w:i w:val="0"/>
                <w:color w:val="4A4A4A"/>
                <w:sz w:val="19"/>
              </w:rPr>
              <w:t>2</w:t>
            </w:r>
          </w:p>
        </w:tc>
        <w:tc>
          <w:tcPr>
            <w:tcW w:type="dxa" w:w="2556"/>
            <w:shd w:val="clear" w:fill="F6F6F4"/>
          </w:tcPr>
          <w:p>
            <w:r/>
            <w:r>
              <w:rPr>
                <w:rFonts w:ascii="Calibri" w:hAnsi="Calibri"/>
                <w:b w:val="0"/>
                <w:i w:val="0"/>
                <w:color w:val="4A4A4A"/>
                <w:sz w:val="19"/>
              </w:rPr>
              <w:t>4. The body reset</w:t>
            </w:r>
          </w:p>
        </w:tc>
        <w:tc>
          <w:tcPr>
            <w:tcW w:type="dxa" w:w="2556"/>
            <w:shd w:val="clear" w:fill="F6F6F4"/>
          </w:tcPr>
          <w:p>
            <w:r/>
            <w:r>
              <w:rPr>
                <w:rFonts w:ascii="Calibri" w:hAnsi="Calibri"/>
                <w:b w:val="0"/>
                <w:i w:val="0"/>
                <w:color w:val="4A4A4A"/>
                <w:sz w:val="19"/>
              </w:rPr>
              <w:t>Tell students: "While you're out there, your body is doing work. Running calms your nervous system. Climbing builds coordination. Sitting with a friend builds connection. You don't have to do any specific thing - you just have to use the time. The body knows."</w:t>
            </w:r>
          </w:p>
        </w:tc>
      </w:tr>
      <w:tr>
        <w:tc>
          <w:tcPr>
            <w:tcW w:type="dxa" w:w="2556"/>
            <w:shd w:val="clear" w:fill="FFFFFF"/>
          </w:tcPr>
          <w:p>
            <w:r/>
            <w:r>
              <w:rPr>
                <w:rFonts w:ascii="Calibri" w:hAnsi="Calibri"/>
                <w:b w:val="0"/>
                <w:i w:val="0"/>
                <w:color w:val="4A4A4A"/>
                <w:sz w:val="19"/>
              </w:rPr>
              <w:t>0:13–0:15</w:t>
            </w:r>
          </w:p>
        </w:tc>
        <w:tc>
          <w:tcPr>
            <w:tcW w:type="dxa" w:w="2556"/>
            <w:shd w:val="clear" w:fill="FFFFFF"/>
          </w:tcPr>
          <w:p>
            <w:r/>
            <w:r>
              <w:rPr>
                <w:rFonts w:ascii="Calibri" w:hAnsi="Calibri"/>
                <w:b w:val="0"/>
                <w:i w:val="0"/>
                <w:color w:val="4A4A4A"/>
                <w:sz w:val="19"/>
              </w:rPr>
              <w:t>2</w:t>
            </w:r>
          </w:p>
        </w:tc>
        <w:tc>
          <w:tcPr>
            <w:tcW w:type="dxa" w:w="2556"/>
            <w:shd w:val="clear" w:fill="FFFFFF"/>
          </w:tcPr>
          <w:p>
            <w:r/>
            <w:r>
              <w:rPr>
                <w:rFonts w:ascii="Calibri" w:hAnsi="Calibri"/>
                <w:b w:val="0"/>
                <w:i w:val="0"/>
                <w:color w:val="4A4A4A"/>
                <w:sz w:val="19"/>
              </w:rPr>
              <w:t>5. Reflect</w:t>
            </w:r>
          </w:p>
        </w:tc>
        <w:tc>
          <w:tcPr>
            <w:tcW w:type="dxa" w:w="2556"/>
            <w:shd w:val="clear" w:fill="FFFFFF"/>
          </w:tcPr>
          <w:p>
            <w:r/>
            <w:r>
              <w:rPr>
                <w:rFonts w:ascii="Calibri" w:hAnsi="Calibri"/>
                <w:b w:val="0"/>
                <w:i w:val="0"/>
                <w:color w:val="4A4A4A"/>
                <w:sz w:val="19"/>
              </w:rPr>
              <w:t>Ask: "What's one thing you want your body to do at recess today?" Take 2 shares. End: "Recess is yours. Use it well. Come back ready."</w:t>
            </w:r>
          </w:p>
        </w:tc>
      </w:tr>
    </w:tbl>
    <w:p/>
    <w:p>
      <w:r>
        <w:rPr>
          <w:rFonts w:ascii="Arial Narrow" w:hAnsi="Arial Narrow"/>
          <w:b/>
          <w:i w:val="0"/>
          <w:color w:val="E21C24"/>
          <w:sz w:val="26"/>
        </w:rPr>
        <w:t>TEACHER LANGUAGE</w:t>
      </w:r>
    </w:p>
    <w:p>
      <w:pPr>
        <w:pStyle w:val="ListBullet"/>
      </w:pPr>
      <w:r>
        <w:rPr>
          <w:rFonts w:ascii="Calibri" w:hAnsi="Calibri"/>
          <w:b w:val="0"/>
          <w:i w:val="0"/>
          <w:color w:val="4A4A4A"/>
          <w:sz w:val="22"/>
        </w:rPr>
        <w:t>"Show me what Safe looks like here."</w:t>
      </w:r>
    </w:p>
    <w:p>
      <w:pPr>
        <w:pStyle w:val="ListBullet"/>
      </w:pPr>
      <w:r>
        <w:rPr>
          <w:rFonts w:ascii="Calibri" w:hAnsi="Calibri"/>
          <w:b w:val="0"/>
          <w:i w:val="0"/>
          <w:color w:val="4A4A4A"/>
          <w:sz w:val="22"/>
        </w:rPr>
        <w:t>"Let's make Respectful observable."</w:t>
      </w:r>
    </w:p>
    <w:p>
      <w:pPr>
        <w:pStyle w:val="ListBullet"/>
      </w:pPr>
      <w:r>
        <w:rPr>
          <w:rFonts w:ascii="Calibri" w:hAnsi="Calibri"/>
          <w:b w:val="0"/>
          <w:i w:val="0"/>
          <w:color w:val="4A4A4A"/>
          <w:sz w:val="22"/>
        </w:rPr>
        <w:t>"Responsible means we know the next move and do it without waiting for repeated reminders."</w:t>
      </w:r>
    </w:p>
    <w:p>
      <w:pPr>
        <w:pStyle w:val="ListBullet"/>
      </w:pPr>
      <w:r>
        <w:rPr>
          <w:rFonts w:ascii="Calibri" w:hAnsi="Calibri"/>
          <w:b w:val="0"/>
          <w:i w:val="0"/>
          <w:color w:val="4A4A4A"/>
          <w:sz w:val="22"/>
        </w:rPr>
        <w:t>"Reset. Walk it again."</w:t>
      </w:r>
    </w:p>
    <w:p>
      <w:r>
        <w:rPr>
          <w:rFonts w:ascii="Arial Narrow" w:hAnsi="Arial Narrow"/>
          <w:b/>
          <w:i w:val="0"/>
          <w:color w:val="E21C24"/>
          <w:sz w:val="26"/>
        </w:rPr>
        <w:t>CHECKS FOR UNDERSTANDING</w:t>
      </w:r>
    </w:p>
    <w:p>
      <w:pPr>
        <w:pStyle w:val="ListBullet"/>
      </w:pPr>
      <w:r>
        <w:rPr>
          <w:rFonts w:ascii="Calibri" w:hAnsi="Calibri"/>
          <w:b w:val="0"/>
          <w:i w:val="0"/>
          <w:color w:val="4A4A4A"/>
          <w:sz w:val="22"/>
        </w:rPr>
        <w:t>Students can name the move or routine.</w:t>
      </w:r>
    </w:p>
    <w:p>
      <w:pPr>
        <w:pStyle w:val="ListBullet"/>
      </w:pPr>
      <w:r>
        <w:rPr>
          <w:rFonts w:ascii="Calibri" w:hAnsi="Calibri"/>
          <w:b w:val="0"/>
          <w:i w:val="0"/>
          <w:color w:val="4A4A4A"/>
          <w:sz w:val="22"/>
        </w:rPr>
        <w:t>Students can show it with their bodies, words, or materials.</w:t>
      </w:r>
    </w:p>
    <w:p>
      <w:pPr>
        <w:pStyle w:val="ListBullet"/>
      </w:pPr>
      <w:r>
        <w:rPr>
          <w:rFonts w:ascii="Calibri" w:hAnsi="Calibri"/>
          <w:b w:val="0"/>
          <w:i w:val="0"/>
          <w:color w:val="4A4A4A"/>
          <w:sz w:val="22"/>
        </w:rPr>
        <w:t>Students can explain how it supports Safe, Respectful, or Responsible.</w:t>
      </w:r>
    </w:p>
    <w:p>
      <w:pPr>
        <w:pStyle w:val="ListBullet"/>
      </w:pPr>
      <w:r>
        <w:rPr>
          <w:rFonts w:ascii="Calibri" w:hAnsi="Calibri"/>
          <w:b w:val="0"/>
          <w:i w:val="0"/>
          <w:color w:val="4A4A4A"/>
          <w:sz w:val="22"/>
        </w:rPr>
        <w:t>Students can accept correction and re-practice immediately.</w:t>
      </w:r>
    </w:p>
    <w:p>
      <w:r>
        <w:rPr>
          <w:rFonts w:ascii="Arial Narrow" w:hAnsi="Arial Narrow"/>
          <w:b/>
          <w:i w:val="0"/>
          <w:color w:val="E21C24"/>
          <w:sz w:val="26"/>
        </w:rPr>
        <w:t>KEY POINTS</w:t>
      </w:r>
    </w:p>
    <w:p>
      <w:pPr>
        <w:pStyle w:val="ListBullet"/>
      </w:pPr>
      <w:r>
        <w:rPr>
          <w:rFonts w:ascii="Calibri" w:hAnsi="Calibri"/>
          <w:b w:val="0"/>
          <w:i w:val="0"/>
          <w:color w:val="4A4A4A"/>
          <w:sz w:val="22"/>
        </w:rPr>
        <w:t>Recess is your body's reset. Not just fun - actual work.</w:t>
      </w:r>
    </w:p>
    <w:p>
      <w:pPr>
        <w:pStyle w:val="ListBullet"/>
      </w:pPr>
      <w:r>
        <w:rPr>
          <w:rFonts w:ascii="Calibri" w:hAnsi="Calibri"/>
          <w:b w:val="0"/>
          <w:i w:val="0"/>
          <w:color w:val="4A4A4A"/>
          <w:sz w:val="22"/>
        </w:rPr>
        <w:t>Boundaries make freedom safe. Stay in them.</w:t>
      </w:r>
    </w:p>
    <w:p>
      <w:pPr>
        <w:pStyle w:val="ListBullet"/>
      </w:pPr>
      <w:r>
        <w:rPr>
          <w:rFonts w:ascii="Calibri" w:hAnsi="Calibri"/>
          <w:b w:val="0"/>
          <w:i w:val="0"/>
          <w:color w:val="4A4A4A"/>
          <w:sz w:val="22"/>
        </w:rPr>
        <w:t>Recall signal = 30 seconds to walk to lineup. Walk, not run.</w:t>
      </w:r>
    </w:p>
    <w:p>
      <w:pPr>
        <w:pStyle w:val="ListBullet"/>
      </w:pPr>
      <w:r>
        <w:rPr>
          <w:rFonts w:ascii="Calibri" w:hAnsi="Calibri"/>
          <w:b w:val="0"/>
          <w:i w:val="0"/>
          <w:color w:val="4A4A4A"/>
          <w:sz w:val="22"/>
        </w:rPr>
        <w:t>Notice a classmate who is struggling. Don't leave them.</w:t>
      </w:r>
    </w:p>
    <w:p>
      <w:r>
        <w:rPr>
          <w:rFonts w:ascii="Arial Narrow" w:hAnsi="Arial Narrow"/>
          <w:b/>
          <w:i w:val="0"/>
          <w:color w:val="E21C24"/>
          <w:sz w:val="26"/>
        </w:rPr>
        <w:t>GRADE-BAND ADAPTATIONS</w:t>
      </w:r>
    </w:p>
    <w:tbl>
      <w:tblPr>
        <w:tblStyle w:val="TableGrid"/>
        <w:tblW w:type="auto" w:w="0"/>
        <w:tblLook w:firstColumn="1" w:firstRow="1" w:lastColumn="0" w:lastRow="0" w:noHBand="0" w:noVBand="1" w:val="04A0"/>
      </w:tblPr>
      <w:tblGrid>
        <w:gridCol w:w="5112"/>
        <w:gridCol w:w="5112"/>
      </w:tblGrid>
      <w:tr>
        <w:tc>
          <w:tcPr>
            <w:tcW w:type="dxa" w:w="5112"/>
            <w:shd w:val="clear" w:fill="1A1A1A"/>
          </w:tcPr>
          <w:p>
            <w:r/>
            <w:r>
              <w:rPr>
                <w:rFonts w:ascii="Calibri" w:hAnsi="Calibri"/>
                <w:b/>
                <w:i w:val="0"/>
                <w:color w:val="FFFFFF"/>
                <w:sz w:val="19"/>
              </w:rPr>
              <w:t>Grade band</w:t>
            </w:r>
          </w:p>
        </w:tc>
        <w:tc>
          <w:tcPr>
            <w:tcW w:type="dxa" w:w="5112"/>
            <w:shd w:val="clear" w:fill="1A1A1A"/>
          </w:tcPr>
          <w:p>
            <w:r/>
            <w:r>
              <w:rPr>
                <w:rFonts w:ascii="Calibri" w:hAnsi="Calibri"/>
                <w:b/>
                <w:i w:val="0"/>
                <w:color w:val="FFFFFF"/>
                <w:sz w:val="19"/>
              </w:rPr>
              <w:t>Adjustment</w:t>
            </w:r>
          </w:p>
        </w:tc>
      </w:tr>
      <w:tr>
        <w:tc>
          <w:tcPr>
            <w:tcW w:type="dxa" w:w="5112"/>
            <w:shd w:val="clear" w:fill="FFFFFF"/>
          </w:tcPr>
          <w:p>
            <w:r/>
            <w:r>
              <w:rPr>
                <w:rFonts w:ascii="Calibri" w:hAnsi="Calibri"/>
                <w:b w:val="0"/>
                <w:i w:val="0"/>
                <w:color w:val="4A4A4A"/>
                <w:sz w:val="19"/>
              </w:rPr>
              <w:t>K-2</w:t>
            </w:r>
          </w:p>
        </w:tc>
        <w:tc>
          <w:tcPr>
            <w:tcW w:type="dxa" w:w="5112"/>
            <w:shd w:val="clear" w:fill="FFFFFF"/>
          </w:tcPr>
          <w:p>
            <w:r/>
            <w:r>
              <w:rPr>
                <w:rFonts w:ascii="Calibri" w:hAnsi="Calibri"/>
                <w:b w:val="0"/>
                <w:i w:val="0"/>
                <w:color w:val="4A4A4A"/>
                <w:sz w:val="19"/>
              </w:rPr>
              <w:t>Walk the boundaries together. Use cones or markers. Practice the recall signal 3 times. Add: "What's your favorite thing to do at recess?" - gives every student a positive moment.</w:t>
            </w:r>
          </w:p>
        </w:tc>
      </w:tr>
      <w:tr>
        <w:tc>
          <w:tcPr>
            <w:tcW w:type="dxa" w:w="5112"/>
            <w:shd w:val="clear" w:fill="F6F6F4"/>
          </w:tcPr>
          <w:p>
            <w:r/>
            <w:r>
              <w:rPr>
                <w:rFonts w:ascii="Calibri" w:hAnsi="Calibri"/>
                <w:b w:val="0"/>
                <w:i w:val="0"/>
                <w:color w:val="4A4A4A"/>
                <w:sz w:val="19"/>
              </w:rPr>
              <w:t>3-5</w:t>
            </w:r>
          </w:p>
        </w:tc>
        <w:tc>
          <w:tcPr>
            <w:tcW w:type="dxa" w:w="5112"/>
            <w:shd w:val="clear" w:fill="F6F6F4"/>
          </w:tcPr>
          <w:p>
            <w:r/>
            <w:r>
              <w:rPr>
                <w:rFonts w:ascii="Calibri" w:hAnsi="Calibri"/>
                <w:b w:val="0"/>
                <w:i w:val="0"/>
                <w:color w:val="4A4A4A"/>
                <w:sz w:val="19"/>
              </w:rPr>
              <w:t>Run as written. Add: "Notice who's playing alone today. You don't have to invite them - but notice." Community awareness without forced inclusion.</w:t>
            </w:r>
          </w:p>
        </w:tc>
      </w:tr>
      <w:tr>
        <w:tc>
          <w:tcPr>
            <w:tcW w:type="dxa" w:w="5112"/>
            <w:shd w:val="clear" w:fill="FFFFFF"/>
          </w:tcPr>
          <w:p>
            <w:r/>
            <w:r>
              <w:rPr>
                <w:rFonts w:ascii="Calibri" w:hAnsi="Calibri"/>
                <w:b w:val="0"/>
                <w:i w:val="0"/>
                <w:color w:val="4A4A4A"/>
                <w:sz w:val="19"/>
              </w:rPr>
              <w:t>6-8</w:t>
            </w:r>
          </w:p>
        </w:tc>
        <w:tc>
          <w:tcPr>
            <w:tcW w:type="dxa" w:w="5112"/>
            <w:shd w:val="clear" w:fill="FFFFFF"/>
          </w:tcPr>
          <w:p>
            <w:r/>
            <w:r>
              <w:rPr>
                <w:rFonts w:ascii="Calibri" w:hAnsi="Calibri"/>
                <w:b w:val="0"/>
                <w:i w:val="0"/>
                <w:color w:val="4A4A4A"/>
                <w:sz w:val="19"/>
              </w:rPr>
              <w:t>Replace the "fan out / recall practice" with a verbal walkthrough - it can feel infantilizing at this age. Add: "Recess is one of the only times you can be a kid in the middle of the school day. Don't waste it on your phone."</w:t>
            </w:r>
          </w:p>
        </w:tc>
      </w:tr>
    </w:tbl>
    <w:p/>
    <w:p>
      <w:r>
        <w:rPr>
          <w:rFonts w:ascii="Arial Narrow" w:hAnsi="Arial Narrow"/>
          <w:b/>
          <w:i w:val="0"/>
          <w:color w:val="E21C24"/>
          <w:sz w:val="26"/>
        </w:rPr>
        <w:t>AFTER THE LESSON</w:t>
      </w:r>
    </w:p>
    <w:p>
      <w:r>
        <w:rPr>
          <w:rFonts w:ascii="Calibri" w:hAnsi="Calibri"/>
          <w:b w:val="0"/>
          <w:i w:val="0"/>
          <w:color w:val="4A4A4A"/>
          <w:sz w:val="22"/>
        </w:rPr>
        <w:t>Track recall response time. By Day 5, the class should be lined up in under 30 seconds after the recall. If response slips past 45 seconds, the routine needs a reteach. Recess monitors: hold the boundaries. A student who consistently drifts outside the area is signaling something - meet with the teacher to discuss.</w:t>
      </w:r>
    </w:p>
    <w:p>
      <w:r>
        <w:rPr>
          <w:rFonts w:ascii="Arial Narrow" w:hAnsi="Arial Narrow"/>
          <w:b/>
          <w:i w:val="0"/>
          <w:color w:val="E21C24"/>
          <w:sz w:val="32"/>
        </w:rPr>
        <w:t>COACHING SUPPORTS — ALIGNED TO STAFF SESSION 1 (CAR)</w:t>
      </w:r>
    </w:p>
    <w:p>
      <w:r>
        <w:rPr>
          <w:rFonts w:ascii="Calibri" w:hAnsi="Calibri"/>
          <w:b w:val="0"/>
          <w:i w:val="0"/>
          <w:color w:val="4A4A4A"/>
          <w:sz w:val="22"/>
        </w:rPr>
        <w:t>This student lesson is the practice ground for the adult moves trained in Staff Session 1. When this routine breaks, the adult chooses one responsive move, says it in ten words or fewer, and names the route back to learning.</w:t>
      </w:r>
    </w:p>
    <w:p>
      <w:r>
        <w:rPr>
          <w:rFonts w:ascii="Calibri" w:hAnsi="Calibri"/>
          <w:b/>
          <w:i/>
          <w:color w:val="1A1A1A"/>
          <w:sz w:val="22"/>
        </w:rPr>
        <w:t>CAR is not a label for the student. CAR is a decision point for the adult.</w:t>
      </w:r>
    </w:p>
    <w:tbl>
      <w:tblPr>
        <w:tblStyle w:val="TableGrid"/>
        <w:tblW w:type="auto" w:w="0"/>
        <w:tblLook w:firstColumn="1" w:firstRow="1" w:lastColumn="0" w:lastRow="0" w:noHBand="0" w:noVBand="1" w:val="04A0"/>
      </w:tblPr>
      <w:tblGrid>
        <w:gridCol w:w="3408"/>
        <w:gridCol w:w="3408"/>
        <w:gridCol w:w="3408"/>
      </w:tblGrid>
      <w:tr>
        <w:tc>
          <w:tcPr>
            <w:tcW w:type="dxa" w:w="3408"/>
            <w:shd w:val="clear" w:fill="1A1A1A"/>
          </w:tcPr>
          <w:p>
            <w:r/>
            <w:r>
              <w:rPr>
                <w:rFonts w:ascii="Calibri" w:hAnsi="Calibri"/>
                <w:b/>
                <w:i w:val="0"/>
                <w:color w:val="FFFFFF"/>
                <w:sz w:val="19"/>
              </w:rPr>
              <w:t>Move</w:t>
            </w:r>
          </w:p>
        </w:tc>
        <w:tc>
          <w:tcPr>
            <w:tcW w:type="dxa" w:w="3408"/>
            <w:shd w:val="clear" w:fill="1A1A1A"/>
          </w:tcPr>
          <w:p>
            <w:r/>
            <w:r>
              <w:rPr>
                <w:rFonts w:ascii="Calibri" w:hAnsi="Calibri"/>
                <w:b/>
                <w:i w:val="0"/>
                <w:color w:val="FFFFFF"/>
                <w:sz w:val="19"/>
              </w:rPr>
              <w:t>Adult asks</w:t>
            </w:r>
          </w:p>
        </w:tc>
        <w:tc>
          <w:tcPr>
            <w:tcW w:type="dxa" w:w="3408"/>
            <w:shd w:val="clear" w:fill="1A1A1A"/>
          </w:tcPr>
          <w:p>
            <w:r/>
            <w:r>
              <w:rPr>
                <w:rFonts w:ascii="Calibri" w:hAnsi="Calibri"/>
                <w:b/>
                <w:i w:val="0"/>
                <w:color w:val="FFFFFF"/>
                <w:sz w:val="19"/>
              </w:rPr>
              <w:t>Adult moves</w:t>
            </w:r>
          </w:p>
        </w:tc>
      </w:tr>
      <w:tr>
        <w:tc>
          <w:tcPr>
            <w:tcW w:type="dxa" w:w="3408"/>
            <w:shd w:val="clear" w:fill="FFFFFF"/>
          </w:tcPr>
          <w:p>
            <w:r/>
            <w:r>
              <w:rPr>
                <w:rFonts w:ascii="Calibri" w:hAnsi="Calibri"/>
                <w:b w:val="0"/>
                <w:i w:val="0"/>
                <w:color w:val="4A4A4A"/>
                <w:sz w:val="19"/>
              </w:rPr>
              <w:t>CLARITY</w:t>
            </w:r>
          </w:p>
        </w:tc>
        <w:tc>
          <w:tcPr>
            <w:tcW w:type="dxa" w:w="3408"/>
            <w:shd w:val="clear" w:fill="FFFFFF"/>
          </w:tcPr>
          <w:p>
            <w:r/>
            <w:r>
              <w:rPr>
                <w:rFonts w:ascii="Calibri" w:hAnsi="Calibri"/>
                <w:b w:val="0"/>
                <w:i w:val="0"/>
                <w:color w:val="4A4A4A"/>
                <w:sz w:val="19"/>
              </w:rPr>
              <w:t>Make the next step visible.</w:t>
            </w:r>
          </w:p>
        </w:tc>
        <w:tc>
          <w:tcPr>
            <w:tcW w:type="dxa" w:w="3408"/>
            <w:shd w:val="clear" w:fill="FFFFFF"/>
          </w:tcPr>
          <w:p>
            <w:r/>
            <w:r>
              <w:rPr>
                <w:rFonts w:ascii="Calibri" w:hAnsi="Calibri"/>
                <w:b w:val="0"/>
                <w:i w:val="0"/>
                <w:color w:val="4A4A4A"/>
                <w:sz w:val="19"/>
              </w:rPr>
              <w:t>restate, model, cue, point to a visual, rehearse, give one observable next step</w:t>
            </w:r>
          </w:p>
        </w:tc>
      </w:tr>
      <w:tr>
        <w:tc>
          <w:tcPr>
            <w:tcW w:type="dxa" w:w="3408"/>
            <w:shd w:val="clear" w:fill="F6F6F4"/>
          </w:tcPr>
          <w:p>
            <w:r/>
            <w:r>
              <w:rPr>
                <w:rFonts w:ascii="Calibri" w:hAnsi="Calibri"/>
                <w:b w:val="0"/>
                <w:i w:val="0"/>
                <w:color w:val="4A4A4A"/>
                <w:sz w:val="19"/>
              </w:rPr>
              <w:t>ACCESS</w:t>
            </w:r>
          </w:p>
        </w:tc>
        <w:tc>
          <w:tcPr>
            <w:tcW w:type="dxa" w:w="3408"/>
            <w:shd w:val="clear" w:fill="F6F6F4"/>
          </w:tcPr>
          <w:p>
            <w:r/>
            <w:r>
              <w:rPr>
                <w:rFonts w:ascii="Calibri" w:hAnsi="Calibri"/>
                <w:b w:val="0"/>
                <w:i w:val="0"/>
                <w:color w:val="4A4A4A"/>
                <w:sz w:val="19"/>
              </w:rPr>
              <w:t>Open a path to start, continue, or rejoin.</w:t>
            </w:r>
          </w:p>
        </w:tc>
        <w:tc>
          <w:tcPr>
            <w:tcW w:type="dxa" w:w="3408"/>
            <w:shd w:val="clear" w:fill="F6F6F4"/>
          </w:tcPr>
          <w:p>
            <w:r/>
            <w:r>
              <w:rPr>
                <w:rFonts w:ascii="Calibri" w:hAnsi="Calibri"/>
                <w:b w:val="0"/>
                <w:i w:val="0"/>
                <w:color w:val="4A4A4A"/>
                <w:sz w:val="19"/>
              </w:rPr>
              <w:t>scaffold, reduce the entry point, offer two choices, give a role, do the first step together, build a return path</w:t>
            </w:r>
          </w:p>
        </w:tc>
      </w:tr>
      <w:tr>
        <w:tc>
          <w:tcPr>
            <w:tcW w:type="dxa" w:w="3408"/>
            <w:shd w:val="clear" w:fill="FFFFFF"/>
          </w:tcPr>
          <w:p>
            <w:r/>
            <w:r>
              <w:rPr>
                <w:rFonts w:ascii="Calibri" w:hAnsi="Calibri"/>
                <w:b w:val="0"/>
                <w:i w:val="0"/>
                <w:color w:val="4A4A4A"/>
                <w:sz w:val="19"/>
              </w:rPr>
              <w:t>REGULATION</w:t>
            </w:r>
          </w:p>
        </w:tc>
        <w:tc>
          <w:tcPr>
            <w:tcW w:type="dxa" w:w="3408"/>
            <w:shd w:val="clear" w:fill="FFFFFF"/>
          </w:tcPr>
          <w:p>
            <w:r/>
            <w:r>
              <w:rPr>
                <w:rFonts w:ascii="Calibri" w:hAnsi="Calibri"/>
                <w:b w:val="0"/>
                <w:i w:val="0"/>
                <w:color w:val="4A4A4A"/>
                <w:sz w:val="19"/>
              </w:rPr>
              <w:t>Lower the pressure before problem-solving.</w:t>
            </w:r>
          </w:p>
        </w:tc>
        <w:tc>
          <w:tcPr>
            <w:tcW w:type="dxa" w:w="3408"/>
            <w:shd w:val="clear" w:fill="FFFFFF"/>
          </w:tcPr>
          <w:p>
            <w:r/>
            <w:r>
              <w:rPr>
                <w:rFonts w:ascii="Calibri" w:hAnsi="Calibri"/>
                <w:b w:val="0"/>
                <w:i w:val="0"/>
                <w:color w:val="4A4A4A"/>
                <w:sz w:val="19"/>
              </w:rPr>
              <w:t>reduce words, reduce audience, offer a reset, give time/space, two safe choices, problem-solve later</w:t>
            </w:r>
          </w:p>
        </w:tc>
      </w:tr>
    </w:tbl>
    <w:p/>
    <w:p>
      <w:r>
        <w:rPr>
          <w:rFonts w:ascii="Arial Narrow" w:hAnsi="Arial Narrow"/>
          <w:b/>
          <w:i w:val="0"/>
          <w:color w:val="1A1A1A"/>
          <w:sz w:val="25"/>
        </w:rPr>
        <w:t>ADULT RESPONSIVE DECISION SEQUENCE</w:t>
      </w:r>
    </w:p>
    <w:p>
      <w:pPr>
        <w:pStyle w:val="ListNumber"/>
      </w:pPr>
      <w:r>
        <w:rPr>
          <w:rFonts w:ascii="Calibri" w:hAnsi="Calibri"/>
          <w:b w:val="0"/>
          <w:i w:val="0"/>
          <w:color w:val="4A4A4A"/>
          <w:sz w:val="21"/>
        </w:rPr>
        <w:t>What happened? (low-inference observation only)</w:t>
      </w:r>
    </w:p>
    <w:p>
      <w:pPr>
        <w:pStyle w:val="ListNumber"/>
      </w:pPr>
      <w:r>
        <w:rPr>
          <w:rFonts w:ascii="Calibri" w:hAnsi="Calibri"/>
          <w:b w:val="0"/>
          <w:i w:val="0"/>
          <w:color w:val="4A4A4A"/>
          <w:sz w:val="21"/>
        </w:rPr>
        <w:t>Which expectation is connected? (Safe, Respectful, Responsible)</w:t>
      </w:r>
    </w:p>
    <w:p>
      <w:pPr>
        <w:pStyle w:val="ListNumber"/>
      </w:pPr>
      <w:r>
        <w:rPr>
          <w:rFonts w:ascii="Calibri" w:hAnsi="Calibri"/>
          <w:b w:val="0"/>
          <w:i w:val="0"/>
          <w:color w:val="4A4A4A"/>
          <w:sz w:val="21"/>
        </w:rPr>
        <w:t>Which responsive move fits? (Clarity, Access, Regulation)</w:t>
      </w:r>
    </w:p>
    <w:p>
      <w:pPr>
        <w:pStyle w:val="ListNumber"/>
      </w:pPr>
      <w:r>
        <w:rPr>
          <w:rFonts w:ascii="Calibri" w:hAnsi="Calibri"/>
          <w:b w:val="0"/>
          <w:i w:val="0"/>
          <w:color w:val="4A4A4A"/>
          <w:sz w:val="21"/>
        </w:rPr>
        <w:t>What is the lowest effective adult move?</w:t>
      </w:r>
    </w:p>
    <w:p>
      <w:pPr>
        <w:pStyle w:val="ListNumber"/>
      </w:pPr>
      <w:r>
        <w:rPr>
          <w:rFonts w:ascii="Calibri" w:hAnsi="Calibri"/>
          <w:b w:val="0"/>
          <w:i w:val="0"/>
          <w:color w:val="4A4A4A"/>
          <w:sz w:val="21"/>
        </w:rPr>
        <w:t>What is the 10-word adult script?</w:t>
      </w:r>
    </w:p>
    <w:p>
      <w:pPr>
        <w:pStyle w:val="ListNumber"/>
      </w:pPr>
      <w:r>
        <w:rPr>
          <w:rFonts w:ascii="Calibri" w:hAnsi="Calibri"/>
          <w:b w:val="0"/>
          <w:i w:val="0"/>
          <w:color w:val="4A4A4A"/>
          <w:sz w:val="21"/>
        </w:rPr>
        <w:t>What wrong turn am I avoiding?</w:t>
      </w:r>
    </w:p>
    <w:p>
      <w:pPr>
        <w:pStyle w:val="ListNumber"/>
      </w:pPr>
      <w:r>
        <w:rPr>
          <w:rFonts w:ascii="Calibri" w:hAnsi="Calibri"/>
          <w:b w:val="0"/>
          <w:i w:val="0"/>
          <w:color w:val="4A4A4A"/>
          <w:sz w:val="21"/>
        </w:rPr>
        <w:t>What is the route back to learning?</w:t>
      </w:r>
    </w:p>
    <w:p>
      <w:pPr>
        <w:pStyle w:val="ListNumber"/>
      </w:pPr>
      <w:r>
        <w:rPr>
          <w:rFonts w:ascii="Calibri" w:hAnsi="Calibri"/>
          <w:b w:val="0"/>
          <w:i w:val="0"/>
          <w:color w:val="4A4A4A"/>
          <w:sz w:val="21"/>
        </w:rPr>
        <w:t>What evidence will I recognize when the student returns?</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