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666666"/>
          <w:sz w:val="18"/>
          <w:szCs w:val="18"/>
        </w:rPr>
        <w:t xml:space="preserve">K–2 BEHAVIOR TOOLKIT · MORNING MEETING</w:t>
      </w:r>
    </w:p>
    <w:p>
      <w:pPr>
        <w:spacing w:after="40"/>
      </w:pPr>
      <w:r>
        <w:rPr>
          <w:rFonts w:ascii="Calibri" w:cs="Calibri" w:eastAsia="Calibri" w:hAnsi="Calibri"/>
          <w:b/>
          <w:bCs/>
          <w:color w:val="E21C24"/>
          <w:sz w:val="52"/>
          <w:szCs w:val="52"/>
        </w:rPr>
        <w:t xml:space="preserve">Things Stay Safe</w:t>
      </w:r>
    </w:p>
    <w:p>
      <w:pPr>
        <w:spacing w:after="160"/>
      </w:pPr>
      <w:r>
        <w:rPr>
          <w:rFonts w:ascii="Calibri" w:cs="Calibri" w:eastAsia="Calibri" w:hAnsi="Calibri"/>
          <w:b/>
          <w:bCs/>
          <w:color w:val="232323"/>
          <w:sz w:val="24"/>
          <w:szCs w:val="24"/>
        </w:rPr>
        <w:t xml:space="preserve">Teacher Guide · Topic 9 of 12 · Value: Safe</w:t>
      </w:r>
    </w:p>
    <w:p>
      <w:pPr>
        <w:spacing w:after="160"/>
      </w:pPr>
      <w:r>
        <w:drawing>
          <wp:inline distT="0" distB="0" distL="0" distR="0">
            <wp:extent cx="285750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1600200"/>
                    </a:xfrm>
                    <a:prstGeom prst="rect">
                      <a:avLst/>
                    </a:prstGeom>
                  </pic:spPr>
                </pic:pic>
              </a:graphicData>
            </a:graphic>
          </wp:inline>
        </w:drawing>
      </w:r>
      <w:r>
        <w:rPr>
          <w:rFonts w:ascii="Calibri" w:cs="Calibri" w:eastAsia="Calibri" w:hAnsi="Calibri"/>
          <w:color w:val="1d1d1f"/>
          <w:sz w:val="22"/>
          <w:szCs w:val="22"/>
        </w:rPr>
        <w:t xml:space="preserve">   </w:t>
      </w:r>
      <w:r>
        <w:drawing>
          <wp:inline distT="0" distB="0" distL="0" distR="0">
            <wp:extent cx="285750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1600200"/>
                    </a:xfrm>
                    <a:prstGeom prst="rect">
                      <a:avLst/>
                    </a:prstGeom>
                  </pic:spPr>
                </pic:pic>
              </a:graphicData>
            </a:graphic>
          </wp:inline>
        </w:drawing>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680"/>
      </w:tblGrid>
      <w:tr>
        <w:trPr>
          <w:cantSplit/>
          <w:tblHeader/>
        </w:trPr>
        <w:tc>
          <w:tcPr>
            <w:tcW w:type="dxa" w:w="2400"/>
            <w:tcBorders>
              <w:top w:val="single" w:color="BBBBBB" w:sz="4"/>
              <w:left w:val="single" w:color="BBBBBB" w:sz="4"/>
              <w:bottom w:val="single" w:color="BBBBBB" w:sz="4"/>
              <w:right w:val="single" w:color="BBBBBB" w:sz="4"/>
            </w:tcBorders>
            <w:shd w:fill="232323" w:color="auto" w:val="clear"/>
            <w:tcMar>
              <w:top w:type="dxa" w:w="80"/>
              <w:left w:type="dxa" w:w="110"/>
              <w:bottom w:type="dxa" w:w="80"/>
              <w:right w:type="dxa" w:w="110"/>
            </w:tcMar>
          </w:tcPr>
          <w:p>
            <w:pPr>
              <w:spacing w:after="40"/>
            </w:pPr>
            <w:r>
              <w:rPr>
                <w:rFonts w:ascii="Calibri" w:cs="Calibri" w:eastAsia="Calibri" w:hAnsi="Calibri"/>
                <w:b/>
                <w:bCs/>
                <w:color w:val="FFFFFF"/>
                <w:sz w:val="20"/>
                <w:szCs w:val="20"/>
              </w:rPr>
              <w:t xml:space="preserve">At a glance</w:t>
            </w:r>
          </w:p>
        </w:tc>
        <w:tc>
          <w:tcPr>
            <w:tcW w:type="dxa" w:w="7680"/>
            <w:tcBorders>
              <w:top w:val="single" w:color="BBBBBB" w:sz="4"/>
              <w:left w:val="single" w:color="BBBBBB" w:sz="4"/>
              <w:bottom w:val="single" w:color="BBBBBB" w:sz="4"/>
              <w:right w:val="single" w:color="BBBBBB" w:sz="4"/>
            </w:tcBorders>
            <w:shd w:fill="232323" w:color="auto" w:val="clear"/>
            <w:tcMar>
              <w:top w:type="dxa" w:w="80"/>
              <w:left w:type="dxa" w:w="110"/>
              <w:bottom w:type="dxa" w:w="80"/>
              <w:right w:type="dxa" w:w="110"/>
            </w:tcMar>
          </w:tcPr>
          <w:p>
            <w:pPr>
              <w:spacing w:after="40"/>
            </w:pPr>
            <w:r>
              <w:rPr>
                <w:rFonts w:ascii="Calibri" w:cs="Calibri" w:eastAsia="Calibri" w:hAnsi="Calibri"/>
                <w:b/>
                <w:bCs/>
                <w:color w:val="FFFFFF"/>
                <w:sz w:val="20"/>
                <w:szCs w:val="20"/>
              </w:rPr>
              <w:t xml:space="preserve"/>
            </w:r>
          </w:p>
        </w:tc>
      </w:tr>
      <w:tr>
        <w:trPr>
          <w:cantSplit/>
          <w:tblHeader w:val="false"/>
        </w:trPr>
        <w:tc>
          <w:tcPr>
            <w:tcW w:type="dxa" w:w="2400"/>
            <w:tcBorders>
              <w:top w:val="single" w:color="BBBBBB" w:sz="4"/>
              <w:left w:val="single" w:color="BBBBBB" w:sz="4"/>
              <w:bottom w:val="single" w:color="BBBBBB" w:sz="4"/>
              <w:right w:val="single" w:color="BBBBBB" w:sz="4"/>
            </w:tcBorders>
            <w:shd w:fill="FFF6DA" w:color="auto" w:val="clear"/>
            <w:tcMar>
              <w:top w:type="dxa" w:w="80"/>
              <w:left w:type="dxa" w:w="110"/>
              <w:bottom w:type="dxa" w:w="80"/>
              <w:right w:type="dxa" w:w="110"/>
            </w:tcMar>
          </w:tcPr>
          <w:p>
            <w:pPr>
              <w:spacing w:after="40"/>
            </w:pPr>
            <w:r>
              <w:rPr>
                <w:rFonts w:ascii="Calibri" w:cs="Calibri" w:eastAsia="Calibri" w:hAnsi="Calibri"/>
                <w:b/>
                <w:bCs/>
                <w:color w:val="1d1d1f"/>
                <w:sz w:val="20"/>
                <w:szCs w:val="20"/>
              </w:rPr>
              <w:t xml:space="preserve">Goal</w:t>
            </w:r>
          </w:p>
        </w:tc>
        <w:tc>
          <w:tcPr>
            <w:tcW w:type="dxa" w:w="768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Students keep classroom things safe when they feel mad: put it down gently, take a slow breath, ask for help, and put it back in its place. Mad is okay; throwing, ripping, and kicking things are not.</w:t>
            </w:r>
          </w:p>
        </w:tc>
      </w:tr>
      <w:tr>
        <w:trPr>
          <w:cantSplit/>
          <w:tblHeader w:val="false"/>
        </w:trPr>
        <w:tc>
          <w:tcPr>
            <w:tcW w:type="dxa" w:w="2400"/>
            <w:tcBorders>
              <w:top w:val="single" w:color="BBBBBB" w:sz="4"/>
              <w:left w:val="single" w:color="BBBBBB" w:sz="4"/>
              <w:bottom w:val="single" w:color="BBBBBB" w:sz="4"/>
              <w:right w:val="single" w:color="BBBBBB" w:sz="4"/>
            </w:tcBorders>
            <w:shd w:fill="FFF6DA" w:color="auto" w:val="clear"/>
            <w:tcMar>
              <w:top w:type="dxa" w:w="80"/>
              <w:left w:type="dxa" w:w="110"/>
              <w:bottom w:type="dxa" w:w="80"/>
              <w:right w:type="dxa" w:w="110"/>
            </w:tcMar>
          </w:tcPr>
          <w:p>
            <w:pPr>
              <w:spacing w:after="40"/>
            </w:pPr>
            <w:r>
              <w:rPr>
                <w:rFonts w:ascii="Calibri" w:cs="Calibri" w:eastAsia="Calibri" w:hAnsi="Calibri"/>
                <w:b/>
                <w:bCs/>
                <w:color w:val="1d1d1f"/>
                <w:sz w:val="20"/>
                <w:szCs w:val="20"/>
              </w:rPr>
              <w:t xml:space="preserve">Time</w:t>
            </w:r>
          </w:p>
        </w:tc>
        <w:tc>
          <w:tcPr>
            <w:tcW w:type="dxa" w:w="768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15 minutes in Morning Meeting, in place of the general lesson. Centers run during the week.</w:t>
            </w:r>
          </w:p>
        </w:tc>
      </w:tr>
      <w:tr>
        <w:trPr>
          <w:cantSplit/>
          <w:tblHeader w:val="false"/>
        </w:trPr>
        <w:tc>
          <w:tcPr>
            <w:tcW w:type="dxa" w:w="2400"/>
            <w:tcBorders>
              <w:top w:val="single" w:color="BBBBBB" w:sz="4"/>
              <w:left w:val="single" w:color="BBBBBB" w:sz="4"/>
              <w:bottom w:val="single" w:color="BBBBBB" w:sz="4"/>
              <w:right w:val="single" w:color="BBBBBB" w:sz="4"/>
            </w:tcBorders>
            <w:shd w:fill="FFF6DA" w:color="auto" w:val="clear"/>
            <w:tcMar>
              <w:top w:type="dxa" w:w="80"/>
              <w:left w:type="dxa" w:w="110"/>
              <w:bottom w:type="dxa" w:w="80"/>
              <w:right w:type="dxa" w:w="110"/>
            </w:tcMar>
          </w:tcPr>
          <w:p>
            <w:pPr>
              <w:spacing w:after="40"/>
            </w:pPr>
            <w:r>
              <w:rPr>
                <w:rFonts w:ascii="Calibri" w:cs="Calibri" w:eastAsia="Calibri" w:hAnsi="Calibri"/>
                <w:b/>
                <w:bCs/>
                <w:color w:val="1d1d1f"/>
                <w:sz w:val="20"/>
                <w:szCs w:val="20"/>
              </w:rPr>
              <w:t xml:space="preserve">When</w:t>
            </w:r>
          </w:p>
        </w:tc>
        <w:tc>
          <w:tcPr>
            <w:tcW w:type="dxa" w:w="768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Teach after Topic 8, Gentle Hands with Grown-Ups. Teach it on a calm day, never the morning after a student threw or broke something.</w:t>
            </w:r>
          </w:p>
        </w:tc>
      </w:tr>
      <w:tr>
        <w:trPr>
          <w:cantSplit/>
          <w:tblHeader w:val="false"/>
        </w:trPr>
        <w:tc>
          <w:tcPr>
            <w:tcW w:type="dxa" w:w="2400"/>
            <w:tcBorders>
              <w:top w:val="single" w:color="BBBBBB" w:sz="4"/>
              <w:left w:val="single" w:color="BBBBBB" w:sz="4"/>
              <w:bottom w:val="single" w:color="BBBBBB" w:sz="4"/>
              <w:right w:val="single" w:color="BBBBBB" w:sz="4"/>
            </w:tcBorders>
            <w:shd w:fill="FFF6DA" w:color="auto" w:val="clear"/>
            <w:tcMar>
              <w:top w:type="dxa" w:w="80"/>
              <w:left w:type="dxa" w:w="110"/>
              <w:bottom w:type="dxa" w:w="80"/>
              <w:right w:type="dxa" w:w="110"/>
            </w:tcMar>
          </w:tcPr>
          <w:p>
            <w:pPr>
              <w:spacing w:after="40"/>
            </w:pPr>
            <w:r>
              <w:rPr>
                <w:rFonts w:ascii="Calibri" w:cs="Calibri" w:eastAsia="Calibri" w:hAnsi="Calibri"/>
                <w:b/>
                <w:bCs/>
                <w:color w:val="1d1d1f"/>
                <w:sz w:val="20"/>
                <w:szCs w:val="20"/>
              </w:rPr>
              <w:t xml:space="preserve">In the bundle</w:t>
            </w:r>
          </w:p>
        </w:tc>
        <w:tc>
          <w:tcPr>
            <w:tcW w:type="dxa" w:w="768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Student deck (7 slides, press N for notes) · Poster (letter and 11×17) · Center kit (sort, sequence, act it out, desk strips, coloring) · Mini book · Family half-sheet</w:t>
            </w:r>
          </w:p>
        </w:tc>
      </w:tr>
      <w:tr>
        <w:trPr>
          <w:cantSplit/>
          <w:tblHeader w:val="false"/>
        </w:trPr>
        <w:tc>
          <w:tcPr>
            <w:tcW w:type="dxa" w:w="2400"/>
            <w:tcBorders>
              <w:top w:val="single" w:color="BBBBBB" w:sz="4"/>
              <w:left w:val="single" w:color="BBBBBB" w:sz="4"/>
              <w:bottom w:val="single" w:color="BBBBBB" w:sz="4"/>
              <w:right w:val="single" w:color="BBBBBB" w:sz="4"/>
            </w:tcBorders>
            <w:shd w:fill="FFF6DA" w:color="auto" w:val="clear"/>
            <w:tcMar>
              <w:top w:type="dxa" w:w="80"/>
              <w:left w:type="dxa" w:w="110"/>
              <w:bottom w:type="dxa" w:w="80"/>
              <w:right w:type="dxa" w:w="110"/>
            </w:tcMar>
          </w:tcPr>
          <w:p>
            <w:pPr>
              <w:spacing w:after="40"/>
            </w:pPr>
            <w:r>
              <w:rPr>
                <w:rFonts w:ascii="Calibri" w:cs="Calibri" w:eastAsia="Calibri" w:hAnsi="Calibri"/>
                <w:b/>
                <w:bCs/>
                <w:color w:val="1d1d1f"/>
                <w:sz w:val="20"/>
                <w:szCs w:val="20"/>
              </w:rPr>
              <w:t xml:space="preserve">Words we use</w:t>
            </w:r>
          </w:p>
        </w:tc>
        <w:tc>
          <w:tcPr>
            <w:tcW w:type="dxa" w:w="768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“Put it down. Breathe. Ask for help. Put it back.” · “Can you help me, please?” · “Mad is okay. Throwing is not.”</w:t>
            </w:r>
          </w:p>
        </w:tc>
      </w:tr>
    </w:tbl>
    <w:p>
      <w:pPr>
        <w:pStyle w:val="Heading1"/>
        <w:keepNext/>
        <w:pBdr>
          <w:bottom w:val="single" w:color="F9DC7C" w:sz="12" w:space="4"/>
        </w:pBdr>
        <w:spacing w:after="120" w:before="240"/>
      </w:pPr>
      <w:r>
        <w:rPr>
          <w:rFonts w:ascii="Calibri" w:cs="Calibri" w:eastAsia="Calibri" w:hAnsi="Calibri"/>
          <w:b/>
          <w:bCs/>
          <w:color w:val="E21C24"/>
          <w:sz w:val="32"/>
          <w:szCs w:val="32"/>
        </w:rPr>
        <w:t xml:space="preserve">Before you teach</w:t>
      </w:r>
    </w:p>
    <w:p>
      <w:pPr>
        <w:pStyle w:val="ListParagraph"/>
        <w:numPr>
          <w:ilvl w:val="0"/>
          <w:numId w:val="2"/>
        </w:numPr>
        <w:spacing w:after="60"/>
      </w:pPr>
      <w:r>
        <w:rPr>
          <w:rFonts w:ascii="Calibri" w:cs="Calibri" w:eastAsia="Calibri" w:hAnsi="Calibri"/>
          <w:color w:val="1d1d1f"/>
          <w:sz w:val="22"/>
          <w:szCs w:val="22"/>
        </w:rPr>
        <w:t xml:space="preserve">Give every shared material a labeled home (picture plus word) so “put it back in its place” has a clear answer.</w:t>
      </w:r>
    </w:p>
    <w:p>
      <w:pPr>
        <w:pStyle w:val="ListParagraph"/>
        <w:numPr>
          <w:ilvl w:val="0"/>
          <w:numId w:val="2"/>
        </w:numPr>
        <w:spacing w:after="60"/>
      </w:pPr>
      <w:r>
        <w:rPr>
          <w:rFonts w:ascii="Calibri" w:cs="Calibri" w:eastAsia="Calibri" w:hAnsi="Calibri"/>
          <w:color w:val="1d1d1f"/>
          <w:sz w:val="22"/>
          <w:szCs w:val="22"/>
        </w:rPr>
        <w:t xml:space="preserve">Practice your own calm response first: a low, slow voice and few words. The adult response is the intervention.</w:t>
      </w:r>
    </w:p>
    <w:p>
      <w:pPr>
        <w:pStyle w:val="ListParagraph"/>
        <w:numPr>
          <w:ilvl w:val="0"/>
          <w:numId w:val="2"/>
        </w:numPr>
        <w:spacing w:after="60"/>
      </w:pPr>
      <w:r>
        <w:rPr>
          <w:rFonts w:ascii="Calibri" w:cs="Calibri" w:eastAsia="Calibri" w:hAnsi="Calibri"/>
          <w:color w:val="1d1d1f"/>
          <w:sz w:val="22"/>
          <w:szCs w:val="22"/>
        </w:rPr>
        <w:t xml:space="preserve">Hang the poster at child height near the art table or the center where things get hard.</w:t>
      </w:r>
    </w:p>
    <w:p>
      <w:pPr>
        <w:pStyle w:val="ListParagraph"/>
        <w:numPr>
          <w:ilvl w:val="0"/>
          <w:numId w:val="2"/>
        </w:numPr>
        <w:spacing w:after="60"/>
      </w:pPr>
      <w:r>
        <w:rPr>
          <w:rFonts w:ascii="Calibri" w:cs="Calibri" w:eastAsia="Calibri" w:hAnsi="Calibri"/>
          <w:color w:val="1d1d1f"/>
          <w:sz w:val="22"/>
          <w:szCs w:val="22"/>
        </w:rPr>
        <w:t xml:space="preserve">Set out a crayon and a paper for the practice slide. Use only soft, light items for acting it out.</w:t>
      </w:r>
    </w:p>
    <w:p>
      <w:pPr>
        <w:pStyle w:val="ListParagraph"/>
        <w:numPr>
          <w:ilvl w:val="0"/>
          <w:numId w:val="2"/>
        </w:numPr>
        <w:spacing w:after="60"/>
      </w:pPr>
      <w:r>
        <w:rPr>
          <w:rFonts w:ascii="Calibri" w:cs="Calibri" w:eastAsia="Calibri" w:hAnsi="Calibri"/>
          <w:color w:val="1d1d1f"/>
          <w:sz w:val="22"/>
          <w:szCs w:val="22"/>
        </w:rPr>
        <w:t xml:space="preserve">Tape a desk strip at the table of any student who has thrown, ripped, or swept things off a table.</w:t>
      </w:r>
    </w:p>
    <w:p>
      <w:pPr>
        <w:pStyle w:val="ListParagraph"/>
        <w:numPr>
          <w:ilvl w:val="0"/>
          <w:numId w:val="2"/>
        </w:numPr>
        <w:spacing w:after="60"/>
      </w:pPr>
      <w:r>
        <w:rPr>
          <w:rFonts w:ascii="Calibri" w:cs="Calibri" w:eastAsia="Calibri" w:hAnsi="Calibri"/>
          <w:color w:val="1d1d1f"/>
          <w:sz w:val="22"/>
          <w:szCs w:val="22"/>
        </w:rPr>
        <w:t xml:space="preserve">Pair students who need support with a steady turn-and-talk partner before the lesson starts.</w:t>
      </w:r>
    </w:p>
    <w:p>
      <w:pPr>
        <w:pStyle w:val="Heading1"/>
        <w:keepNext/>
        <w:pBdr>
          <w:bottom w:val="single" w:color="F9DC7C" w:sz="12" w:space="4"/>
        </w:pBdr>
        <w:spacing w:after="120" w:before="240"/>
      </w:pPr>
      <w:r>
        <w:rPr>
          <w:rFonts w:ascii="Calibri" w:cs="Calibri" w:eastAsia="Calibri" w:hAnsi="Calibri"/>
          <w:b/>
          <w:bCs/>
          <w:color w:val="E21C24"/>
          <w:sz w:val="32"/>
          <w:szCs w:val="32"/>
        </w:rPr>
        <w:t xml:space="preserve">The lesson, slide by slide</w:t>
      </w:r>
    </w:p>
    <w:p>
      <w:pPr>
        <w:keepNext/>
        <w:spacing w:after="40"/>
      </w:pPr>
      <w:r>
        <w:rPr>
          <w:rFonts w:ascii="Calibri" w:cs="Calibri" w:eastAsia="Calibri" w:hAnsi="Calibri"/>
          <w:color w:val="666666"/>
          <w:sz w:val="18"/>
          <w:szCs w:val="18"/>
        </w:rPr>
        <w:t xml:space="preserve">The same script is in the deck’s presenter notes. Press N while presenting.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4300"/>
        <w:gridCol w:w="1900"/>
        <w:gridCol w:w="1580"/>
      </w:tblGrid>
      <w:tr>
        <w:trPr>
          <w:cantSplit/>
          <w:tblHeader/>
        </w:trPr>
        <w:tc>
          <w:tcPr>
            <w:tcW w:type="dxa" w:w="2300"/>
            <w:tcBorders>
              <w:top w:val="single" w:color="BBBBBB" w:sz="4"/>
              <w:left w:val="single" w:color="BBBBBB" w:sz="4"/>
              <w:bottom w:val="single" w:color="BBBBBB" w:sz="4"/>
              <w:right w:val="single" w:color="BBBBBB" w:sz="4"/>
            </w:tcBorders>
            <w:shd w:fill="232323" w:color="auto" w:val="clear"/>
            <w:tcMar>
              <w:top w:type="dxa" w:w="80"/>
              <w:left w:type="dxa" w:w="110"/>
              <w:bottom w:type="dxa" w:w="80"/>
              <w:right w:type="dxa" w:w="110"/>
            </w:tcMar>
          </w:tcPr>
          <w:p>
            <w:pPr>
              <w:spacing w:after="40"/>
            </w:pPr>
            <w:r>
              <w:rPr>
                <w:rFonts w:ascii="Calibri" w:cs="Calibri" w:eastAsia="Calibri" w:hAnsi="Calibri"/>
                <w:b/>
                <w:bCs/>
                <w:color w:val="FFFFFF"/>
                <w:sz w:val="20"/>
                <w:szCs w:val="20"/>
              </w:rPr>
              <w:t xml:space="preserve">Slide</w:t>
            </w:r>
          </w:p>
        </w:tc>
        <w:tc>
          <w:tcPr>
            <w:tcW w:type="dxa" w:w="4300"/>
            <w:tcBorders>
              <w:top w:val="single" w:color="BBBBBB" w:sz="4"/>
              <w:left w:val="single" w:color="BBBBBB" w:sz="4"/>
              <w:bottom w:val="single" w:color="BBBBBB" w:sz="4"/>
              <w:right w:val="single" w:color="BBBBBB" w:sz="4"/>
            </w:tcBorders>
            <w:shd w:fill="232323" w:color="auto" w:val="clear"/>
            <w:tcMar>
              <w:top w:type="dxa" w:w="80"/>
              <w:left w:type="dxa" w:w="110"/>
              <w:bottom w:type="dxa" w:w="80"/>
              <w:right w:type="dxa" w:w="110"/>
            </w:tcMar>
          </w:tcPr>
          <w:p>
            <w:pPr>
              <w:spacing w:after="40"/>
            </w:pPr>
            <w:r>
              <w:rPr>
                <w:rFonts w:ascii="Calibri" w:cs="Calibri" w:eastAsia="Calibri" w:hAnsi="Calibri"/>
                <w:b/>
                <w:bCs/>
                <w:color w:val="FFFFFF"/>
                <w:sz w:val="20"/>
                <w:szCs w:val="20"/>
              </w:rPr>
              <w:t xml:space="preserve">Say and do</w:t>
            </w:r>
          </w:p>
        </w:tc>
        <w:tc>
          <w:tcPr>
            <w:tcW w:type="dxa" w:w="1900"/>
            <w:tcBorders>
              <w:top w:val="single" w:color="BBBBBB" w:sz="4"/>
              <w:left w:val="single" w:color="BBBBBB" w:sz="4"/>
              <w:bottom w:val="single" w:color="BBBBBB" w:sz="4"/>
              <w:right w:val="single" w:color="BBBBBB" w:sz="4"/>
            </w:tcBorders>
            <w:shd w:fill="232323" w:color="auto" w:val="clear"/>
            <w:tcMar>
              <w:top w:type="dxa" w:w="80"/>
              <w:left w:type="dxa" w:w="110"/>
              <w:bottom w:type="dxa" w:w="80"/>
              <w:right w:type="dxa" w:w="110"/>
            </w:tcMar>
          </w:tcPr>
          <w:p>
            <w:pPr>
              <w:spacing w:after="40"/>
            </w:pPr>
            <w:r>
              <w:rPr>
                <w:rFonts w:ascii="Calibri" w:cs="Calibri" w:eastAsia="Calibri" w:hAnsi="Calibri"/>
                <w:b/>
                <w:bCs/>
                <w:color w:val="FFFFFF"/>
                <w:sz w:val="20"/>
                <w:szCs w:val="20"/>
              </w:rPr>
              <w:t xml:space="preserve">Look for</w:t>
            </w:r>
          </w:p>
        </w:tc>
        <w:tc>
          <w:tcPr>
            <w:tcW w:type="dxa" w:w="1580"/>
            <w:tcBorders>
              <w:top w:val="single" w:color="BBBBBB" w:sz="4"/>
              <w:left w:val="single" w:color="BBBBBB" w:sz="4"/>
              <w:bottom w:val="single" w:color="BBBBBB" w:sz="4"/>
              <w:right w:val="single" w:color="BBBBBB" w:sz="4"/>
            </w:tcBorders>
            <w:shd w:fill="232323" w:color="auto" w:val="clear"/>
            <w:tcMar>
              <w:top w:type="dxa" w:w="80"/>
              <w:left w:type="dxa" w:w="110"/>
              <w:bottom w:type="dxa" w:w="80"/>
              <w:right w:type="dxa" w:w="110"/>
            </w:tcMar>
          </w:tcPr>
          <w:p>
            <w:pPr>
              <w:spacing w:after="40"/>
            </w:pPr>
            <w:r>
              <w:rPr>
                <w:rFonts w:ascii="Calibri" w:cs="Calibri" w:eastAsia="Calibri" w:hAnsi="Calibri"/>
                <w:b/>
                <w:bCs/>
                <w:color w:val="FFFFFF"/>
                <w:sz w:val="20"/>
                <w:szCs w:val="20"/>
              </w:rPr>
              <w:t xml:space="preserve">Engagement move</w:t>
            </w:r>
          </w:p>
        </w:tc>
      </w:tr>
      <w:tr>
        <w:trPr>
          <w:cantSplit/>
          <w:tblHeader w:val="false"/>
        </w:trPr>
        <w:tc>
          <w:tcPr>
            <w:tcW w:type="dxa" w:w="2300"/>
            <w:tcBorders>
              <w:top w:val="single" w:color="BBBBBB" w:sz="4"/>
              <w:left w:val="single" w:color="BBBBBB" w:sz="4"/>
              <w:bottom w:val="single" w:color="BBBBBB" w:sz="4"/>
              <w:right w:val="single" w:color="BBBBBB" w:sz="4"/>
            </w:tcBorders>
            <w:shd w:fill="FFF6DA" w:color="auto" w:val="clear"/>
            <w:tcMar>
              <w:top w:type="dxa" w:w="80"/>
              <w:left w:type="dxa" w:w="110"/>
              <w:bottom w:type="dxa" w:w="80"/>
              <w:right w:type="dxa" w:w="110"/>
            </w:tcMar>
          </w:tcPr>
          <w:p>
            <w:pPr>
              <w:spacing w:after="40"/>
            </w:pPr>
            <w:r>
              <w:rPr>
                <w:rFonts w:ascii="Calibri" w:cs="Calibri" w:eastAsia="Calibri" w:hAnsi="Calibri"/>
                <w:b/>
                <w:bCs/>
                <w:color w:val="1d1d1f"/>
                <w:sz w:val="20"/>
                <w:szCs w:val="20"/>
              </w:rPr>
              <w:t xml:space="preserve">1 · Title &amp; Promise (R2)</w:t>
            </w:r>
          </w:p>
        </w:tc>
        <w:tc>
          <w:tcPr>
            <w:tcW w:type="dxa" w:w="43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Set a crayon down gently. “When we feel mad, our things stay safe.” Say together: “Our things stay safe!”</w:t>
            </w:r>
          </w:p>
        </w:tc>
        <w:tc>
          <w:tcPr>
            <w:tcW w:type="dxa" w:w="19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Students repeat the line in a calm voice.</w:t>
            </w:r>
          </w:p>
        </w:tc>
        <w:tc>
          <w:tcPr>
            <w:tcW w:type="dxa" w:w="158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Equity stick: “Name one thing in our room that we all share.”</w:t>
            </w:r>
          </w:p>
        </w:tc>
      </w:tr>
      <w:tr>
        <w:trPr>
          <w:cantSplit/>
          <w:tblHeader w:val="false"/>
        </w:trPr>
        <w:tc>
          <w:tcPr>
            <w:tcW w:type="dxa" w:w="2300"/>
            <w:tcBorders>
              <w:top w:val="single" w:color="BBBBBB" w:sz="4"/>
              <w:left w:val="single" w:color="BBBBBB" w:sz="4"/>
              <w:bottom w:val="single" w:color="BBBBBB" w:sz="4"/>
              <w:right w:val="single" w:color="BBBBBB" w:sz="4"/>
            </w:tcBorders>
            <w:shd w:fill="FFF6DA" w:color="auto" w:val="clear"/>
            <w:tcMar>
              <w:top w:type="dxa" w:w="80"/>
              <w:left w:type="dxa" w:w="110"/>
              <w:bottom w:type="dxa" w:w="80"/>
              <w:right w:type="dxa" w:w="110"/>
            </w:tcMar>
          </w:tcPr>
          <w:p>
            <w:pPr>
              <w:spacing w:after="40"/>
            </w:pPr>
            <w:r>
              <w:rPr>
                <w:rFonts w:ascii="Calibri" w:cs="Calibri" w:eastAsia="Calibri" w:hAnsi="Calibri"/>
                <w:b/>
                <w:bCs/>
                <w:color w:val="1d1d1f"/>
                <w:sz w:val="20"/>
                <w:szCs w:val="20"/>
              </w:rPr>
              <w:t xml:space="preserve">2 · Get Calm First (R1)</w:t>
            </w:r>
          </w:p>
        </w:tc>
        <w:tc>
          <w:tcPr>
            <w:tcW w:type="dxa" w:w="43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Do it with them. “Smell the flower. Blow out the candle. Long and slow. Three times.”</w:t>
            </w:r>
          </w:p>
        </w:tc>
        <w:tc>
          <w:tcPr>
            <w:tcW w:type="dxa" w:w="19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Exhale longer than inhale; shoulders drop.</w:t>
            </w:r>
          </w:p>
        </w:tc>
        <w:tc>
          <w:tcPr>
            <w:tcW w:type="dxa" w:w="158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LiveSchool point: “You breathed slow three times.”</w:t>
            </w:r>
          </w:p>
        </w:tc>
      </w:tr>
      <w:tr>
        <w:trPr>
          <w:cantSplit/>
          <w:tblHeader w:val="false"/>
        </w:trPr>
        <w:tc>
          <w:tcPr>
            <w:tcW w:type="dxa" w:w="2300"/>
            <w:tcBorders>
              <w:top w:val="single" w:color="BBBBBB" w:sz="4"/>
              <w:left w:val="single" w:color="BBBBBB" w:sz="4"/>
              <w:bottom w:val="single" w:color="BBBBBB" w:sz="4"/>
              <w:right w:val="single" w:color="BBBBBB" w:sz="4"/>
            </w:tcBorders>
            <w:shd w:fill="FFF6DA" w:color="auto" w:val="clear"/>
            <w:tcMar>
              <w:top w:type="dxa" w:w="80"/>
              <w:left w:type="dxa" w:w="110"/>
              <w:bottom w:type="dxa" w:w="80"/>
              <w:right w:type="dxa" w:w="110"/>
            </w:tcMar>
          </w:tcPr>
          <w:p>
            <w:pPr>
              <w:spacing w:after="40"/>
            </w:pPr>
            <w:r>
              <w:rPr>
                <w:rFonts w:ascii="Calibri" w:cs="Calibri" w:eastAsia="Calibri" w:hAnsi="Calibri"/>
                <w:b/>
                <w:bCs/>
                <w:color w:val="1d1d1f"/>
                <w:sz w:val="20"/>
                <w:szCs w:val="20"/>
              </w:rPr>
              <w:t xml:space="preserve">3 · What Did Lee Do? (R2, R3)</w:t>
            </w:r>
          </w:p>
        </w:tc>
        <w:tc>
          <w:tcPr>
            <w:tcW w:type="dxa" w:w="43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Point to each picture. “A big scribble landed on Lee’s tree. She felt mad and stuck. She put the crayon down gently, took a breath, and asked, ‘Can you help me, please?’ Her teacher helped her turn the scribble into a bird’s nest. Then Lee put the crayons back in the box.” Class says: “Put it down. Breathe. Ask for help. Put it back.”</w:t>
            </w:r>
          </w:p>
        </w:tc>
        <w:tc>
          <w:tcPr>
            <w:tcW w:type="dxa" w:w="19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Students follow the pictures; whole class repeats the line.</w:t>
            </w:r>
          </w:p>
        </w:tc>
        <w:tc>
          <w:tcPr>
            <w:tcW w:type="dxa" w:w="158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Equity stick: “Which picture shows Lee asking for help? Point.”</w:t>
            </w:r>
          </w:p>
        </w:tc>
      </w:tr>
      <w:tr>
        <w:trPr>
          <w:cantSplit/>
          <w:tblHeader w:val="false"/>
        </w:trPr>
        <w:tc>
          <w:tcPr>
            <w:tcW w:type="dxa" w:w="2300"/>
            <w:tcBorders>
              <w:top w:val="single" w:color="BBBBBB" w:sz="4"/>
              <w:left w:val="single" w:color="BBBBBB" w:sz="4"/>
              <w:bottom w:val="single" w:color="BBBBBB" w:sz="4"/>
              <w:right w:val="single" w:color="BBBBBB" w:sz="4"/>
            </w:tcBorders>
            <w:shd w:fill="FFF6DA" w:color="auto" w:val="clear"/>
            <w:tcMar>
              <w:top w:type="dxa" w:w="80"/>
              <w:left w:type="dxa" w:w="110"/>
              <w:bottom w:type="dxa" w:w="80"/>
              <w:right w:type="dxa" w:w="110"/>
            </w:tcMar>
          </w:tcPr>
          <w:p>
            <w:pPr>
              <w:spacing w:after="40"/>
            </w:pPr>
            <w:r>
              <w:rPr>
                <w:rFonts w:ascii="Calibri" w:cs="Calibri" w:eastAsia="Calibri" w:hAnsi="Calibri"/>
                <w:b/>
                <w:bCs/>
                <w:color w:val="1d1d1f"/>
                <w:sz w:val="20"/>
                <w:szCs w:val="20"/>
              </w:rPr>
              <w:t xml:space="preserve">4 · Turn and Talk (R3, R4)</w:t>
            </w:r>
          </w:p>
        </w:tc>
        <w:tc>
          <w:tcPr>
            <w:tcW w:type="dxa" w:w="43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Model knee to knee. “Lee feels mad at her picture. Tell your partner: Lee can ___.” 30 seconds, then two shares.</w:t>
            </w:r>
          </w:p>
        </w:tc>
        <w:tc>
          <w:tcPr>
            <w:tcW w:type="dxa" w:w="19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Partners take turns; any safe step on the slide is right.</w:t>
            </w:r>
          </w:p>
        </w:tc>
        <w:tc>
          <w:tcPr>
            <w:tcW w:type="dxa" w:w="158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Equity stick: two shares.</w:t>
            </w:r>
          </w:p>
        </w:tc>
      </w:tr>
      <w:tr>
        <w:trPr>
          <w:cantSplit/>
          <w:tblHeader w:val="false"/>
        </w:trPr>
        <w:tc>
          <w:tcPr>
            <w:tcW w:type="dxa" w:w="2300"/>
            <w:tcBorders>
              <w:top w:val="single" w:color="BBBBBB" w:sz="4"/>
              <w:left w:val="single" w:color="BBBBBB" w:sz="4"/>
              <w:bottom w:val="single" w:color="BBBBBB" w:sz="4"/>
              <w:right w:val="single" w:color="BBBBBB" w:sz="4"/>
            </w:tcBorders>
            <w:shd w:fill="FFF6DA" w:color="auto" w:val="clear"/>
            <w:tcMar>
              <w:top w:type="dxa" w:w="80"/>
              <w:left w:type="dxa" w:w="110"/>
              <w:bottom w:type="dxa" w:w="80"/>
              <w:right w:type="dxa" w:w="110"/>
            </w:tcMar>
          </w:tcPr>
          <w:p>
            <w:pPr>
              <w:spacing w:after="40"/>
            </w:pPr>
            <w:r>
              <w:rPr>
                <w:rFonts w:ascii="Calibri" w:cs="Calibri" w:eastAsia="Calibri" w:hAnsi="Calibri"/>
                <w:b/>
                <w:bCs/>
                <w:color w:val="1d1d1f"/>
                <w:sz w:val="20"/>
                <w:szCs w:val="20"/>
              </w:rPr>
              <w:t xml:space="preserve">5 · Watch Me, Then Show Me (R3, R4, R5)</w:t>
            </w:r>
          </w:p>
        </w:tc>
        <w:tc>
          <w:tcPr>
            <w:tcW w:type="dxa" w:w="43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Give a student a crayon. “Your picture is not working, and you feel mad.” The student shows the four steps. Then try “The tower falls down,” and practice once all together.</w:t>
            </w:r>
          </w:p>
        </w:tc>
        <w:tc>
          <w:tcPr>
            <w:tcW w:type="dxa" w:w="19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Set down, not tossed; a long breath out; asks for help; puts it back.</w:t>
            </w:r>
          </w:p>
        </w:tc>
        <w:tc>
          <w:tcPr>
            <w:tcW w:type="dxa" w:w="158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LiveSchool point for the student model.</w:t>
            </w:r>
          </w:p>
        </w:tc>
      </w:tr>
      <w:tr>
        <w:trPr>
          <w:cantSplit/>
          <w:tblHeader w:val="false"/>
        </w:trPr>
        <w:tc>
          <w:tcPr>
            <w:tcW w:type="dxa" w:w="2300"/>
            <w:tcBorders>
              <w:top w:val="single" w:color="BBBBBB" w:sz="4"/>
              <w:left w:val="single" w:color="BBBBBB" w:sz="4"/>
              <w:bottom w:val="single" w:color="BBBBBB" w:sz="4"/>
              <w:right w:val="single" w:color="BBBBBB" w:sz="4"/>
            </w:tcBorders>
            <w:shd w:fill="FFF6DA" w:color="auto" w:val="clear"/>
            <w:tcMar>
              <w:top w:type="dxa" w:w="80"/>
              <w:left w:type="dxa" w:w="110"/>
              <w:bottom w:type="dxa" w:w="80"/>
              <w:right w:type="dxa" w:w="110"/>
            </w:tcMar>
          </w:tcPr>
          <w:p>
            <w:pPr>
              <w:spacing w:after="40"/>
            </w:pPr>
            <w:r>
              <w:rPr>
                <w:rFonts w:ascii="Calibri" w:cs="Calibri" w:eastAsia="Calibri" w:hAnsi="Calibri"/>
                <w:b/>
                <w:bCs/>
                <w:color w:val="1d1d1f"/>
                <w:sz w:val="20"/>
                <w:szCs w:val="20"/>
              </w:rPr>
              <w:t xml:space="preserve">6 · My Promise Today (R2, R5)</w:t>
            </w:r>
          </w:p>
        </w:tc>
        <w:tc>
          <w:tcPr>
            <w:tcW w:type="dxa" w:w="43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Hand on heart. “Say it with me: I keep our things safe.” Then: “When you feel mad, point to one.”</w:t>
            </w:r>
          </w:p>
        </w:tc>
        <w:tc>
          <w:tcPr>
            <w:tcW w:type="dxa" w:w="19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Every student says the promise and points to one picture.</w:t>
            </w:r>
          </w:p>
        </w:tc>
        <w:tc>
          <w:tcPr>
            <w:tcW w:type="dxa" w:w="158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Equity stick: three names. Pointing counts.</w:t>
            </w:r>
          </w:p>
        </w:tc>
      </w:tr>
      <w:tr>
        <w:trPr>
          <w:cantSplit/>
          <w:tblHeader w:val="false"/>
        </w:trPr>
        <w:tc>
          <w:tcPr>
            <w:tcW w:type="dxa" w:w="2300"/>
            <w:tcBorders>
              <w:top w:val="single" w:color="BBBBBB" w:sz="4"/>
              <w:left w:val="single" w:color="BBBBBB" w:sz="4"/>
              <w:bottom w:val="single" w:color="BBBBBB" w:sz="4"/>
              <w:right w:val="single" w:color="BBBBBB" w:sz="4"/>
            </w:tcBorders>
            <w:shd w:fill="FFF6DA" w:color="auto" w:val="clear"/>
            <w:tcMar>
              <w:top w:type="dxa" w:w="80"/>
              <w:left w:type="dxa" w:w="110"/>
              <w:bottom w:type="dxa" w:w="80"/>
              <w:right w:type="dxa" w:w="110"/>
            </w:tcMar>
          </w:tcPr>
          <w:p>
            <w:pPr>
              <w:spacing w:after="40"/>
            </w:pPr>
            <w:r>
              <w:rPr>
                <w:rFonts w:ascii="Calibri" w:cs="Calibri" w:eastAsia="Calibri" w:hAnsi="Calibri"/>
                <w:b/>
                <w:bCs/>
                <w:color w:val="1d1d1f"/>
                <w:sz w:val="20"/>
                <w:szCs w:val="20"/>
              </w:rPr>
              <w:t xml:space="preserve">7 · How We Leave (R1, R4, R5)</w:t>
            </w:r>
          </w:p>
        </w:tc>
        <w:tc>
          <w:tcPr>
            <w:tcW w:type="dxa" w:w="43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“Things away. Stand up. Walk. Ready to learn.” Do not time this at K–2.</w:t>
            </w:r>
          </w:p>
        </w:tc>
        <w:tc>
          <w:tcPr>
            <w:tcW w:type="dxa" w:w="19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Items put away first; calm walking.</w:t>
            </w:r>
          </w:p>
        </w:tc>
        <w:tc>
          <w:tcPr>
            <w:tcW w:type="dxa" w:w="158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LiveSchool point for the table that puts everything back first.</w:t>
            </w:r>
          </w:p>
        </w:tc>
      </w:tr>
    </w:tbl>
    <w:p>
      <w:pPr>
        <w:pStyle w:val="Heading2"/>
        <w:keepNext/>
        <w:spacing w:after="80" w:before="180"/>
      </w:pPr>
      <w:r>
        <w:rPr>
          <w:rFonts w:ascii="Calibri" w:cs="Calibri" w:eastAsia="Calibri" w:hAnsi="Calibri"/>
          <w:b/>
          <w:bCs/>
          <w:color w:val="232323"/>
          <w:sz w:val="25"/>
          <w:szCs w:val="25"/>
        </w:rPr>
        <w:t xml:space="preserve">Practice bridges for slide 5</w:t>
      </w:r>
    </w:p>
    <w:p>
      <w:pPr>
        <w:keepNext/>
        <w:spacing w:after="40"/>
      </w:pPr>
      <w:r>
        <w:rPr>
          <w:rFonts w:ascii="Calibri" w:cs="Calibri" w:eastAsia="Calibri" w:hAnsi="Calibri"/>
          <w:color w:val="666666"/>
          <w:sz w:val="18"/>
          <w:szCs w:val="18"/>
        </w:rPr>
        <w:t xml:space="preserve">Students model, not the teacher. The teacher narrates and asks the class what they saw.</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780"/>
      </w:tblGrid>
      <w:tr>
        <w:trPr>
          <w:cantSplit/>
          <w:tblHeader/>
        </w:trPr>
        <w:tc>
          <w:tcPr>
            <w:tcW w:type="dxa" w:w="2300"/>
            <w:tcBorders>
              <w:top w:val="single" w:color="BBBBBB" w:sz="4"/>
              <w:left w:val="single" w:color="BBBBBB" w:sz="4"/>
              <w:bottom w:val="single" w:color="BBBBBB" w:sz="4"/>
              <w:right w:val="single" w:color="BBBBBB" w:sz="4"/>
            </w:tcBorders>
            <w:shd w:fill="232323" w:color="auto" w:val="clear"/>
            <w:tcMar>
              <w:top w:type="dxa" w:w="80"/>
              <w:left w:type="dxa" w:w="110"/>
              <w:bottom w:type="dxa" w:w="80"/>
              <w:right w:type="dxa" w:w="110"/>
            </w:tcMar>
          </w:tcPr>
          <w:p>
            <w:pPr>
              <w:spacing w:after="40"/>
            </w:pPr>
            <w:r>
              <w:rPr>
                <w:rFonts w:ascii="Calibri" w:cs="Calibri" w:eastAsia="Calibri" w:hAnsi="Calibri"/>
                <w:b/>
                <w:bCs/>
                <w:color w:val="FFFFFF"/>
                <w:sz w:val="20"/>
                <w:szCs w:val="20"/>
              </w:rPr>
              <w:t xml:space="preserve">If the model is…</w:t>
            </w:r>
          </w:p>
        </w:tc>
        <w:tc>
          <w:tcPr>
            <w:tcW w:type="dxa" w:w="7780"/>
            <w:tcBorders>
              <w:top w:val="single" w:color="BBBBBB" w:sz="4"/>
              <w:left w:val="single" w:color="BBBBBB" w:sz="4"/>
              <w:bottom w:val="single" w:color="BBBBBB" w:sz="4"/>
              <w:right w:val="single" w:color="BBBBBB" w:sz="4"/>
            </w:tcBorders>
            <w:shd w:fill="232323" w:color="auto" w:val="clear"/>
            <w:tcMar>
              <w:top w:type="dxa" w:w="80"/>
              <w:left w:type="dxa" w:w="110"/>
              <w:bottom w:type="dxa" w:w="80"/>
              <w:right w:type="dxa" w:w="110"/>
            </w:tcMar>
          </w:tcPr>
          <w:p>
            <w:pPr>
              <w:spacing w:after="40"/>
            </w:pPr>
            <w:r>
              <w:rPr>
                <w:rFonts w:ascii="Calibri" w:cs="Calibri" w:eastAsia="Calibri" w:hAnsi="Calibri"/>
                <w:b/>
                <w:bCs/>
                <w:color w:val="FFFFFF"/>
                <w:sz w:val="20"/>
                <w:szCs w:val="20"/>
              </w:rPr>
              <w:t xml:space="preserve">Say</w:t>
            </w:r>
          </w:p>
        </w:tc>
      </w:tr>
      <w:tr>
        <w:trPr>
          <w:cantSplit/>
          <w:tblHeader w:val="false"/>
        </w:trPr>
        <w:tc>
          <w:tcPr>
            <w:tcW w:type="dxa" w:w="2300"/>
            <w:tcBorders>
              <w:top w:val="single" w:color="BBBBBB" w:sz="4"/>
              <w:left w:val="single" w:color="BBBBBB" w:sz="4"/>
              <w:bottom w:val="single" w:color="BBBBBB" w:sz="4"/>
              <w:right w:val="single" w:color="BBBBBB" w:sz="4"/>
            </w:tcBorders>
            <w:shd w:fill="FFF6DA" w:color="auto" w:val="clear"/>
            <w:tcMar>
              <w:top w:type="dxa" w:w="80"/>
              <w:left w:type="dxa" w:w="110"/>
              <w:bottom w:type="dxa" w:w="80"/>
              <w:right w:type="dxa" w:w="110"/>
            </w:tcMar>
          </w:tcPr>
          <w:p>
            <w:pPr>
              <w:spacing w:after="40"/>
            </w:pPr>
            <w:r>
              <w:rPr>
                <w:rFonts w:ascii="Calibri" w:cs="Calibri" w:eastAsia="Calibri" w:hAnsi="Calibri"/>
                <w:b/>
                <w:bCs/>
                <w:color w:val="1d1d1f"/>
                <w:sz w:val="20"/>
                <w:szCs w:val="20"/>
              </w:rPr>
              <w:t xml:space="preserve">Excellent</w:t>
            </w:r>
          </w:p>
        </w:tc>
        <w:tc>
          <w:tcPr>
            <w:tcW w:type="dxa" w:w="778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“Show us again. Everyone, watch how gently she puts it down, even with a mad face.”</w:t>
            </w:r>
          </w:p>
        </w:tc>
      </w:tr>
      <w:tr>
        <w:trPr>
          <w:cantSplit/>
          <w:tblHeader w:val="false"/>
        </w:trPr>
        <w:tc>
          <w:tcPr>
            <w:tcW w:type="dxa" w:w="2300"/>
            <w:tcBorders>
              <w:top w:val="single" w:color="BBBBBB" w:sz="4"/>
              <w:left w:val="single" w:color="BBBBBB" w:sz="4"/>
              <w:bottom w:val="single" w:color="BBBBBB" w:sz="4"/>
              <w:right w:val="single" w:color="BBBBBB" w:sz="4"/>
            </w:tcBorders>
            <w:shd w:fill="FFF6DA" w:color="auto" w:val="clear"/>
            <w:tcMar>
              <w:top w:type="dxa" w:w="80"/>
              <w:left w:type="dxa" w:w="110"/>
              <w:bottom w:type="dxa" w:w="80"/>
              <w:right w:type="dxa" w:w="110"/>
            </w:tcMar>
          </w:tcPr>
          <w:p>
            <w:pPr>
              <w:spacing w:after="40"/>
            </w:pPr>
            <w:r>
              <w:rPr>
                <w:rFonts w:ascii="Calibri" w:cs="Calibri" w:eastAsia="Calibri" w:hAnsi="Calibri"/>
                <w:b/>
                <w:bCs/>
                <w:color w:val="1d1d1f"/>
                <w:sz w:val="20"/>
                <w:szCs w:val="20"/>
              </w:rPr>
              <w:t xml:space="preserve">Partly right</w:t>
            </w:r>
          </w:p>
        </w:tc>
        <w:tc>
          <w:tcPr>
            <w:tcW w:type="dxa" w:w="778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“You put it down gently. Now ask for help: Can you help me, please? Try again.”</w:t>
            </w:r>
          </w:p>
        </w:tc>
      </w:tr>
      <w:tr>
        <w:trPr>
          <w:cantSplit/>
          <w:tblHeader w:val="false"/>
        </w:trPr>
        <w:tc>
          <w:tcPr>
            <w:tcW w:type="dxa" w:w="2300"/>
            <w:tcBorders>
              <w:top w:val="single" w:color="BBBBBB" w:sz="4"/>
              <w:left w:val="single" w:color="BBBBBB" w:sz="4"/>
              <w:bottom w:val="single" w:color="BBBBBB" w:sz="4"/>
              <w:right w:val="single" w:color="BBBBBB" w:sz="4"/>
            </w:tcBorders>
            <w:shd w:fill="FFF6DA" w:color="auto" w:val="clear"/>
            <w:tcMar>
              <w:top w:type="dxa" w:w="80"/>
              <w:left w:type="dxa" w:w="110"/>
              <w:bottom w:type="dxa" w:w="80"/>
              <w:right w:type="dxa" w:w="110"/>
            </w:tcMar>
          </w:tcPr>
          <w:p>
            <w:pPr>
              <w:spacing w:after="40"/>
            </w:pPr>
            <w:r>
              <w:rPr>
                <w:rFonts w:ascii="Calibri" w:cs="Calibri" w:eastAsia="Calibri" w:hAnsi="Calibri"/>
                <w:b/>
                <w:bCs/>
                <w:color w:val="1d1d1f"/>
                <w:sz w:val="20"/>
                <w:szCs w:val="20"/>
              </w:rPr>
              <w:t xml:space="preserve">Silly</w:t>
            </w:r>
          </w:p>
        </w:tc>
        <w:tc>
          <w:tcPr>
            <w:tcW w:type="dxa" w:w="778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“Thank you. Let’s see it the safe way.” Call a new student. No commentary.</w:t>
            </w:r>
          </w:p>
        </w:tc>
      </w:tr>
    </w:tbl>
    <w:p>
      <w:r>
        <w:br w:type="page"/>
      </w:r>
    </w:p>
    <w:p>
      <w:pPr>
        <w:pStyle w:val="Heading1"/>
        <w:keepNext/>
        <w:pBdr>
          <w:bottom w:val="single" w:color="F9DC7C" w:sz="12" w:space="4"/>
        </w:pBdr>
        <w:spacing w:after="120" w:before="240"/>
      </w:pPr>
      <w:r>
        <w:rPr>
          <w:rFonts w:ascii="Calibri" w:cs="Calibri" w:eastAsia="Calibri" w:hAnsi="Calibri"/>
          <w:b/>
          <w:bCs/>
          <w:color w:val="E21C24"/>
          <w:sz w:val="32"/>
          <w:szCs w:val="32"/>
        </w:rPr>
        <w:t xml:space="preserve">Centers</w:t>
      </w:r>
    </w:p>
    <w:p>
      <w:pPr>
        <w:keepNext/>
        <w:spacing w:after="40"/>
      </w:pPr>
      <w:r>
        <w:rPr>
          <w:rFonts w:ascii="Calibri" w:cs="Calibri" w:eastAsia="Calibri" w:hAnsi="Calibri"/>
          <w:color w:val="666666"/>
          <w:sz w:val="18"/>
          <w:szCs w:val="18"/>
        </w:rPr>
        <w:t xml:space="preserve">Print one kit per group. Laminate the mats and cards so they last. Students work in groups of 2 to 4.</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000"/>
        <w:gridCol w:w="3200"/>
        <w:gridCol w:w="1980"/>
      </w:tblGrid>
      <w:tr>
        <w:trPr>
          <w:cantSplit/>
          <w:tblHeader/>
        </w:trPr>
        <w:tc>
          <w:tcPr>
            <w:tcW w:type="dxa" w:w="1900"/>
            <w:tcBorders>
              <w:top w:val="single" w:color="BBBBBB" w:sz="4"/>
              <w:left w:val="single" w:color="BBBBBB" w:sz="4"/>
              <w:bottom w:val="single" w:color="BBBBBB" w:sz="4"/>
              <w:right w:val="single" w:color="BBBBBB" w:sz="4"/>
            </w:tcBorders>
            <w:shd w:fill="232323" w:color="auto" w:val="clear"/>
            <w:tcMar>
              <w:top w:type="dxa" w:w="80"/>
              <w:left w:type="dxa" w:w="110"/>
              <w:bottom w:type="dxa" w:w="80"/>
              <w:right w:type="dxa" w:w="110"/>
            </w:tcMar>
          </w:tcPr>
          <w:p>
            <w:pPr>
              <w:spacing w:after="40"/>
            </w:pPr>
            <w:r>
              <w:rPr>
                <w:rFonts w:ascii="Calibri" w:cs="Calibri" w:eastAsia="Calibri" w:hAnsi="Calibri"/>
                <w:b/>
                <w:bCs/>
                <w:color w:val="FFFFFF"/>
                <w:sz w:val="20"/>
                <w:szCs w:val="20"/>
              </w:rPr>
              <w:t xml:space="preserve">Center</w:t>
            </w:r>
          </w:p>
        </w:tc>
        <w:tc>
          <w:tcPr>
            <w:tcW w:type="dxa" w:w="3000"/>
            <w:tcBorders>
              <w:top w:val="single" w:color="BBBBBB" w:sz="4"/>
              <w:left w:val="single" w:color="BBBBBB" w:sz="4"/>
              <w:bottom w:val="single" w:color="BBBBBB" w:sz="4"/>
              <w:right w:val="single" w:color="BBBBBB" w:sz="4"/>
            </w:tcBorders>
            <w:shd w:fill="232323" w:color="auto" w:val="clear"/>
            <w:tcMar>
              <w:top w:type="dxa" w:w="80"/>
              <w:left w:type="dxa" w:w="110"/>
              <w:bottom w:type="dxa" w:w="80"/>
              <w:right w:type="dxa" w:w="110"/>
            </w:tcMar>
          </w:tcPr>
          <w:p>
            <w:pPr>
              <w:spacing w:after="40"/>
            </w:pPr>
            <w:r>
              <w:rPr>
                <w:rFonts w:ascii="Calibri" w:cs="Calibri" w:eastAsia="Calibri" w:hAnsi="Calibri"/>
                <w:b/>
                <w:bCs/>
                <w:color w:val="FFFFFF"/>
                <w:sz w:val="20"/>
                <w:szCs w:val="20"/>
              </w:rPr>
              <w:t xml:space="preserve">Set up</w:t>
            </w:r>
          </w:p>
        </w:tc>
        <w:tc>
          <w:tcPr>
            <w:tcW w:type="dxa" w:w="3200"/>
            <w:tcBorders>
              <w:top w:val="single" w:color="BBBBBB" w:sz="4"/>
              <w:left w:val="single" w:color="BBBBBB" w:sz="4"/>
              <w:bottom w:val="single" w:color="BBBBBB" w:sz="4"/>
              <w:right w:val="single" w:color="BBBBBB" w:sz="4"/>
            </w:tcBorders>
            <w:shd w:fill="232323" w:color="auto" w:val="clear"/>
            <w:tcMar>
              <w:top w:type="dxa" w:w="80"/>
              <w:left w:type="dxa" w:w="110"/>
              <w:bottom w:type="dxa" w:w="80"/>
              <w:right w:type="dxa" w:w="110"/>
            </w:tcMar>
          </w:tcPr>
          <w:p>
            <w:pPr>
              <w:spacing w:after="40"/>
            </w:pPr>
            <w:r>
              <w:rPr>
                <w:rFonts w:ascii="Calibri" w:cs="Calibri" w:eastAsia="Calibri" w:hAnsi="Calibri"/>
                <w:b/>
                <w:bCs/>
                <w:color w:val="FFFFFF"/>
                <w:sz w:val="20"/>
                <w:szCs w:val="20"/>
              </w:rPr>
              <w:t xml:space="preserve">Read to students</w:t>
            </w:r>
          </w:p>
        </w:tc>
        <w:tc>
          <w:tcPr>
            <w:tcW w:type="dxa" w:w="1980"/>
            <w:tcBorders>
              <w:top w:val="single" w:color="BBBBBB" w:sz="4"/>
              <w:left w:val="single" w:color="BBBBBB" w:sz="4"/>
              <w:bottom w:val="single" w:color="BBBBBB" w:sz="4"/>
              <w:right w:val="single" w:color="BBBBBB" w:sz="4"/>
            </w:tcBorders>
            <w:shd w:fill="232323" w:color="auto" w:val="clear"/>
            <w:tcMar>
              <w:top w:type="dxa" w:w="80"/>
              <w:left w:type="dxa" w:w="110"/>
              <w:bottom w:type="dxa" w:w="80"/>
              <w:right w:type="dxa" w:w="110"/>
            </w:tcMar>
          </w:tcPr>
          <w:p>
            <w:pPr>
              <w:spacing w:after="40"/>
            </w:pPr>
            <w:r>
              <w:rPr>
                <w:rFonts w:ascii="Calibri" w:cs="Calibri" w:eastAsia="Calibri" w:hAnsi="Calibri"/>
                <w:b/>
                <w:bCs/>
                <w:color w:val="FFFFFF"/>
                <w:sz w:val="20"/>
                <w:szCs w:val="20"/>
              </w:rPr>
              <w:t xml:space="preserve">Done looks like</w:t>
            </w:r>
          </w:p>
        </w:tc>
      </w:tr>
      <w:tr>
        <w:trPr>
          <w:cantSplit/>
          <w:tblHeader w:val="false"/>
        </w:trPr>
        <w:tc>
          <w:tcPr>
            <w:tcW w:type="dxa" w:w="1900"/>
            <w:tcBorders>
              <w:top w:val="single" w:color="BBBBBB" w:sz="4"/>
              <w:left w:val="single" w:color="BBBBBB" w:sz="4"/>
              <w:bottom w:val="single" w:color="BBBBBB" w:sz="4"/>
              <w:right w:val="single" w:color="BBBBBB" w:sz="4"/>
            </w:tcBorders>
            <w:shd w:fill="FFF6DA" w:color="auto" w:val="clear"/>
            <w:tcMar>
              <w:top w:type="dxa" w:w="80"/>
              <w:left w:type="dxa" w:w="110"/>
              <w:bottom w:type="dxa" w:w="80"/>
              <w:right w:type="dxa" w:w="110"/>
            </w:tcMar>
          </w:tcPr>
          <w:p>
            <w:pPr>
              <w:spacing w:after="40"/>
            </w:pPr>
            <w:r>
              <w:rPr>
                <w:rFonts w:ascii="Calibri" w:cs="Calibri" w:eastAsia="Calibri" w:hAnsi="Calibri"/>
                <w:b/>
                <w:bCs/>
                <w:color w:val="1d1d1f"/>
                <w:sz w:val="20"/>
                <w:szCs w:val="20"/>
              </w:rPr>
              <w:t xml:space="preserve">Sort It</w:t>
            </w:r>
          </w:p>
        </w:tc>
        <w:tc>
          <w:tcPr>
            <w:tcW w:type="dxa" w:w="30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Sort mat (landscape page) and 8 cut picture cards.</w:t>
            </w:r>
          </w:p>
        </w:tc>
        <w:tc>
          <w:tcPr>
            <w:tcW w:type="dxa" w:w="32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“Look at each picture. Is this friend keeping our things safe? Put it on the side where it goes.”</w:t>
            </w:r>
          </w:p>
        </w:tc>
        <w:tc>
          <w:tcPr>
            <w:tcW w:type="dxa" w:w="198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4 cards on Things stay safe, 4 on Not safe. Accept any sort a student can explain.</w:t>
            </w:r>
          </w:p>
        </w:tc>
      </w:tr>
      <w:tr>
        <w:trPr>
          <w:cantSplit/>
          <w:tblHeader w:val="false"/>
        </w:trPr>
        <w:tc>
          <w:tcPr>
            <w:tcW w:type="dxa" w:w="1900"/>
            <w:tcBorders>
              <w:top w:val="single" w:color="BBBBBB" w:sz="4"/>
              <w:left w:val="single" w:color="BBBBBB" w:sz="4"/>
              <w:bottom w:val="single" w:color="BBBBBB" w:sz="4"/>
              <w:right w:val="single" w:color="BBBBBB" w:sz="4"/>
            </w:tcBorders>
            <w:shd w:fill="FFF6DA" w:color="auto" w:val="clear"/>
            <w:tcMar>
              <w:top w:type="dxa" w:w="80"/>
              <w:left w:type="dxa" w:w="110"/>
              <w:bottom w:type="dxa" w:w="80"/>
              <w:right w:type="dxa" w:w="110"/>
            </w:tcMar>
          </w:tcPr>
          <w:p>
            <w:pPr>
              <w:spacing w:after="40"/>
            </w:pPr>
            <w:r>
              <w:rPr>
                <w:rFonts w:ascii="Calibri" w:cs="Calibri" w:eastAsia="Calibri" w:hAnsi="Calibri"/>
                <w:b/>
                <w:bCs/>
                <w:color w:val="1d1d1f"/>
                <w:sz w:val="20"/>
                <w:szCs w:val="20"/>
              </w:rPr>
              <w:t xml:space="preserve">Put It in Order</w:t>
            </w:r>
          </w:p>
        </w:tc>
        <w:tc>
          <w:tcPr>
            <w:tcW w:type="dxa" w:w="30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Sequencing mat and 4 cut cards.</w:t>
            </w:r>
          </w:p>
        </w:tc>
        <w:tc>
          <w:tcPr>
            <w:tcW w:type="dxa" w:w="32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“Put Lee’s story in order: first, next, then, last. Tell your partner the story.”</w:t>
            </w:r>
          </w:p>
        </w:tc>
        <w:tc>
          <w:tcPr>
            <w:tcW w:type="dxa" w:w="198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Students retell: I feel mad, crayon down, help please, back in place.</w:t>
            </w:r>
          </w:p>
        </w:tc>
      </w:tr>
      <w:tr>
        <w:trPr>
          <w:cantSplit/>
          <w:tblHeader w:val="false"/>
        </w:trPr>
        <w:tc>
          <w:tcPr>
            <w:tcW w:type="dxa" w:w="1900"/>
            <w:tcBorders>
              <w:top w:val="single" w:color="BBBBBB" w:sz="4"/>
              <w:left w:val="single" w:color="BBBBBB" w:sz="4"/>
              <w:bottom w:val="single" w:color="BBBBBB" w:sz="4"/>
              <w:right w:val="single" w:color="BBBBBB" w:sz="4"/>
            </w:tcBorders>
            <w:shd w:fill="FFF6DA" w:color="auto" w:val="clear"/>
            <w:tcMar>
              <w:top w:type="dxa" w:w="80"/>
              <w:left w:type="dxa" w:w="110"/>
              <w:bottom w:type="dxa" w:w="80"/>
              <w:right w:type="dxa" w:w="110"/>
            </w:tcMar>
          </w:tcPr>
          <w:p>
            <w:pPr>
              <w:spacing w:after="40"/>
            </w:pPr>
            <w:r>
              <w:rPr>
                <w:rFonts w:ascii="Calibri" w:cs="Calibri" w:eastAsia="Calibri" w:hAnsi="Calibri"/>
                <w:b/>
                <w:bCs/>
                <w:color w:val="1d1d1f"/>
                <w:sz w:val="20"/>
                <w:szCs w:val="20"/>
              </w:rPr>
              <w:t xml:space="preserve">Act It Out</w:t>
            </w:r>
          </w:p>
        </w:tc>
        <w:tc>
          <w:tcPr>
            <w:tcW w:type="dxa" w:w="30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4 role-play cards in a stack.</w:t>
            </w:r>
          </w:p>
        </w:tc>
        <w:tc>
          <w:tcPr>
            <w:tcW w:type="dxa" w:w="32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“Pick a card. Read it with me. Show me how you keep our things safe.”</w:t>
            </w:r>
          </w:p>
        </w:tc>
        <w:tc>
          <w:tcPr>
            <w:tcW w:type="dxa" w:w="198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Each student sets something down gently, breathes, asks for help, and puts it back.</w:t>
            </w:r>
          </w:p>
        </w:tc>
      </w:tr>
      <w:tr>
        <w:trPr>
          <w:cantSplit/>
          <w:tblHeader w:val="false"/>
        </w:trPr>
        <w:tc>
          <w:tcPr>
            <w:tcW w:type="dxa" w:w="1900"/>
            <w:tcBorders>
              <w:top w:val="single" w:color="BBBBBB" w:sz="4"/>
              <w:left w:val="single" w:color="BBBBBB" w:sz="4"/>
              <w:bottom w:val="single" w:color="BBBBBB" w:sz="4"/>
              <w:right w:val="single" w:color="BBBBBB" w:sz="4"/>
            </w:tcBorders>
            <w:shd w:fill="FFF6DA" w:color="auto" w:val="clear"/>
            <w:tcMar>
              <w:top w:type="dxa" w:w="80"/>
              <w:left w:type="dxa" w:w="110"/>
              <w:bottom w:type="dxa" w:w="80"/>
              <w:right w:type="dxa" w:w="110"/>
            </w:tcMar>
          </w:tcPr>
          <w:p>
            <w:pPr>
              <w:spacing w:after="40"/>
            </w:pPr>
            <w:r>
              <w:rPr>
                <w:rFonts w:ascii="Calibri" w:cs="Calibri" w:eastAsia="Calibri" w:hAnsi="Calibri"/>
                <w:b/>
                <w:bCs/>
                <w:color w:val="1d1d1f"/>
                <w:sz w:val="20"/>
                <w:szCs w:val="20"/>
              </w:rPr>
              <w:t xml:space="preserve">Things Stay Safe Steps</w:t>
            </w:r>
          </w:p>
        </w:tc>
        <w:tc>
          <w:tcPr>
            <w:tcW w:type="dxa" w:w="30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Desk strips, one per student.</w:t>
            </w:r>
          </w:p>
        </w:tc>
        <w:tc>
          <w:tcPr>
            <w:tcW w:type="dxa" w:w="32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“Point to each step and say it.”</w:t>
            </w:r>
          </w:p>
        </w:tc>
        <w:tc>
          <w:tcPr>
            <w:tcW w:type="dxa" w:w="198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Each student says all four steps.</w:t>
            </w:r>
          </w:p>
        </w:tc>
      </w:tr>
      <w:tr>
        <w:trPr>
          <w:cantSplit/>
          <w:tblHeader w:val="false"/>
        </w:trPr>
        <w:tc>
          <w:tcPr>
            <w:tcW w:type="dxa" w:w="1900"/>
            <w:tcBorders>
              <w:top w:val="single" w:color="BBBBBB" w:sz="4"/>
              <w:left w:val="single" w:color="BBBBBB" w:sz="4"/>
              <w:bottom w:val="single" w:color="BBBBBB" w:sz="4"/>
              <w:right w:val="single" w:color="BBBBBB" w:sz="4"/>
            </w:tcBorders>
            <w:shd w:fill="FFF6DA" w:color="auto" w:val="clear"/>
            <w:tcMar>
              <w:top w:type="dxa" w:w="80"/>
              <w:left w:type="dxa" w:w="110"/>
              <w:bottom w:type="dxa" w:w="80"/>
              <w:right w:type="dxa" w:w="110"/>
            </w:tcMar>
          </w:tcPr>
          <w:p>
            <w:pPr>
              <w:spacing w:after="40"/>
            </w:pPr>
            <w:r>
              <w:rPr>
                <w:rFonts w:ascii="Calibri" w:cs="Calibri" w:eastAsia="Calibri" w:hAnsi="Calibri"/>
                <w:b/>
                <w:bCs/>
                <w:color w:val="1d1d1f"/>
                <w:sz w:val="20"/>
                <w:szCs w:val="20"/>
              </w:rPr>
              <w:t xml:space="preserve">Color</w:t>
            </w:r>
          </w:p>
        </w:tc>
        <w:tc>
          <w:tcPr>
            <w:tcW w:type="dxa" w:w="30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Coloring page and crayons.</w:t>
            </w:r>
          </w:p>
        </w:tc>
        <w:tc>
          <w:tcPr>
            <w:tcW w:type="dxa" w:w="320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“Color Lee and the art table. Then show how you put things back.”</w:t>
            </w:r>
          </w:p>
        </w:tc>
        <w:tc>
          <w:tcPr>
            <w:tcW w:type="dxa" w:w="1980"/>
            <w:tcBorders>
              <w:top w:val="single" w:color="BBBBBB" w:sz="4"/>
              <w:left w:val="single" w:color="BBBBBB" w:sz="4"/>
              <w:bottom w:val="single" w:color="BBBBBB" w:sz="4"/>
              <w:right w:val="single" w:color="BBBBBB" w:sz="4"/>
            </w:tcBorders>
            <w:tcMar>
              <w:top w:type="dxa" w:w="80"/>
              <w:left w:type="dxa" w:w="110"/>
              <w:bottom w:type="dxa" w:w="80"/>
              <w:right w:type="dxa" w:w="110"/>
            </w:tcMar>
          </w:tcPr>
          <w:p>
            <w:pPr>
              <w:spacing w:after="40"/>
            </w:pPr>
            <w:r>
              <w:rPr>
                <w:rFonts w:ascii="Calibri" w:cs="Calibri" w:eastAsia="Calibri" w:hAnsi="Calibri"/>
                <w:b w:val="false"/>
                <w:bCs w:val="false"/>
                <w:color w:val="1d1d1f"/>
                <w:sz w:val="20"/>
                <w:szCs w:val="20"/>
              </w:rPr>
              <w:t xml:space="preserve">A colored page, and the crayons back in the box.</w:t>
            </w:r>
          </w:p>
        </w:tc>
      </w:tr>
    </w:tbl>
    <w:p>
      <w:pPr>
        <w:pStyle w:val="Heading2"/>
        <w:keepNext/>
        <w:spacing w:after="80" w:before="180"/>
      </w:pPr>
      <w:r>
        <w:rPr>
          <w:rFonts w:ascii="Calibri" w:cs="Calibri" w:eastAsia="Calibri" w:hAnsi="Calibri"/>
          <w:b/>
          <w:bCs/>
          <w:color w:val="232323"/>
          <w:sz w:val="25"/>
          <w:szCs w:val="25"/>
        </w:rPr>
        <w:t xml:space="preserve">Answer keys</w:t>
      </w:r>
    </w:p>
    <w:p>
      <w:pPr>
        <w:pStyle w:val="ListParagraph"/>
        <w:numPr>
          <w:ilvl w:val="0"/>
          <w:numId w:val="2"/>
        </w:numPr>
        <w:spacing w:after="60"/>
      </w:pPr>
      <w:r>
        <w:rPr>
          <w:rFonts w:ascii="Calibri" w:cs="Calibri" w:eastAsia="Calibri" w:hAnsi="Calibri"/>
          <w:b/>
          <w:bCs/>
          <w:color w:val="1d1d1f"/>
          <w:sz w:val="22"/>
          <w:szCs w:val="22"/>
        </w:rPr>
        <w:t xml:space="preserve">Sort, Things stay safe: </w:t>
      </w:r>
      <w:r>
        <w:rPr>
          <w:rFonts w:ascii="Calibri" w:cs="Calibri" w:eastAsia="Calibri" w:hAnsi="Calibri"/>
          <w:color w:val="1d1d1f"/>
          <w:sz w:val="22"/>
          <w:szCs w:val="22"/>
        </w:rPr>
        <w:t xml:space="preserve">Lee puts her crayon down gently · Lee takes a slow breath · Lee asks her teacher for help · Lee puts the crayons back in their place.</w:t>
      </w:r>
    </w:p>
    <w:p>
      <w:pPr>
        <w:pStyle w:val="ListParagraph"/>
        <w:numPr>
          <w:ilvl w:val="0"/>
          <w:numId w:val="2"/>
        </w:numPr>
        <w:spacing w:after="60"/>
      </w:pPr>
      <w:r>
        <w:rPr>
          <w:rFonts w:ascii="Calibri" w:cs="Calibri" w:eastAsia="Calibri" w:hAnsi="Calibri"/>
          <w:b/>
          <w:bCs/>
          <w:color w:val="1d1d1f"/>
          <w:sz w:val="22"/>
          <w:szCs w:val="22"/>
        </w:rPr>
        <w:t xml:space="preserve">Sort, Not safe: </w:t>
      </w:r>
      <w:r>
        <w:rPr>
          <w:rFonts w:ascii="Calibri" w:cs="Calibri" w:eastAsia="Calibri" w:hAnsi="Calibri"/>
          <w:color w:val="1d1d1f"/>
          <w:sz w:val="22"/>
          <w:szCs w:val="22"/>
        </w:rPr>
        <w:t xml:space="preserve">Nadege throws a block · Sofia rips a paper · Malik kicks a chair · Kiara pushes crayons off the table.</w:t>
      </w:r>
    </w:p>
    <w:p>
      <w:pPr>
        <w:pStyle w:val="ListParagraph"/>
        <w:numPr>
          <w:ilvl w:val="0"/>
          <w:numId w:val="2"/>
        </w:numPr>
        <w:spacing w:after="60"/>
      </w:pPr>
      <w:r>
        <w:rPr>
          <w:rFonts w:ascii="Calibri" w:cs="Calibri" w:eastAsia="Calibri" w:hAnsi="Calibri"/>
          <w:b/>
          <w:bCs/>
          <w:color w:val="1d1d1f"/>
          <w:sz w:val="22"/>
          <w:szCs w:val="22"/>
        </w:rPr>
        <w:t xml:space="preserve">Put It in Order: </w:t>
      </w:r>
      <w:r>
        <w:rPr>
          <w:rFonts w:ascii="Calibri" w:cs="Calibri" w:eastAsia="Calibri" w:hAnsi="Calibri"/>
          <w:color w:val="1d1d1f"/>
          <w:sz w:val="22"/>
          <w:szCs w:val="22"/>
        </w:rPr>
        <w:t xml:space="preserve">1 A scribble lands on Lee’s tree and she feels mad · 2 Lee puts the crayon down · 3 Lee asks for help · 4 Lee puts the crayons back in the box.</w:t>
      </w:r>
    </w:p>
    <w:p>
      <w:pPr>
        <w:pStyle w:val="Heading1"/>
        <w:keepNext/>
        <w:pBdr>
          <w:bottom w:val="single" w:color="F9DC7C" w:sz="12" w:space="4"/>
        </w:pBdr>
        <w:spacing w:after="120" w:before="240"/>
      </w:pPr>
      <w:r>
        <w:rPr>
          <w:rFonts w:ascii="Calibri" w:cs="Calibri" w:eastAsia="Calibri" w:hAnsi="Calibri"/>
          <w:b/>
          <w:bCs/>
          <w:color w:val="E21C24"/>
          <w:sz w:val="32"/>
          <w:szCs w:val="32"/>
        </w:rPr>
        <w:t xml:space="preserve">The mini book (one child, Tier 2)</w:t>
      </w:r>
    </w:p>
    <w:p>
      <w:pPr>
        <w:pStyle w:val="ListParagraph"/>
        <w:numPr>
          <w:ilvl w:val="0"/>
          <w:numId w:val="2"/>
        </w:numPr>
        <w:spacing w:after="60"/>
      </w:pPr>
      <w:r>
        <w:rPr>
          <w:rFonts w:ascii="Calibri" w:cs="Calibri" w:eastAsia="Calibri" w:hAnsi="Calibri"/>
          <w:color w:val="1d1d1f"/>
          <w:sz w:val="22"/>
          <w:szCs w:val="22"/>
        </w:rPr>
        <w:t xml:space="preserve">For a child who has thrown, ripped, kicked, or broken classroom things. Read it one-on-one at a calm time, before the hardest part of the day.</w:t>
      </w:r>
    </w:p>
    <w:p>
      <w:pPr>
        <w:pStyle w:val="ListParagraph"/>
        <w:numPr>
          <w:ilvl w:val="0"/>
          <w:numId w:val="2"/>
        </w:numPr>
        <w:spacing w:after="60"/>
      </w:pPr>
      <w:r>
        <w:rPr>
          <w:rFonts w:ascii="Calibri" w:cs="Calibri" w:eastAsia="Calibri" w:hAnsi="Calibri"/>
          <w:color w:val="1d1d1f"/>
          <w:sz w:val="22"/>
          <w:szCs w:val="22"/>
        </w:rPr>
        <w:t xml:space="preserve">Read it every day for a week. Practice each step as you read it, especially the words “Can you help me, please?”</w:t>
      </w:r>
    </w:p>
    <w:p>
      <w:pPr>
        <w:pStyle w:val="ListParagraph"/>
        <w:numPr>
          <w:ilvl w:val="0"/>
          <w:numId w:val="2"/>
        </w:numPr>
        <w:spacing w:after="60"/>
      </w:pPr>
      <w:r>
        <w:rPr>
          <w:rFonts w:ascii="Calibri" w:cs="Calibri" w:eastAsia="Calibri" w:hAnsi="Calibri"/>
          <w:color w:val="1d1d1f"/>
          <w:sz w:val="22"/>
          <w:szCs w:val="22"/>
        </w:rPr>
        <w:t xml:space="preserve">Never read it as a consequence or right after an incident.</w:t>
      </w:r>
    </w:p>
    <w:p>
      <w:pPr>
        <w:pStyle w:val="ListParagraph"/>
        <w:numPr>
          <w:ilvl w:val="0"/>
          <w:numId w:val="2"/>
        </w:numPr>
        <w:spacing w:after="60"/>
      </w:pPr>
      <w:r>
        <w:rPr>
          <w:rFonts w:ascii="Calibri" w:cs="Calibri" w:eastAsia="Calibri" w:hAnsi="Calibri"/>
          <w:color w:val="1d1d1f"/>
          <w:sz w:val="22"/>
          <w:szCs w:val="22"/>
        </w:rPr>
        <w:t xml:space="preserve">On the back, the child colors a star each day they keep our things safe. Celebrate every star.</w:t>
      </w:r>
    </w:p>
    <w:p>
      <w:r>
        <w:br w:type="page"/>
      </w:r>
    </w:p>
    <w:p>
      <w:pPr>
        <w:pStyle w:val="Heading1"/>
        <w:keepNext/>
        <w:pBdr>
          <w:bottom w:val="single" w:color="F9DC7C" w:sz="12" w:space="4"/>
        </w:pBdr>
        <w:spacing w:after="120" w:before="240"/>
      </w:pPr>
      <w:r>
        <w:rPr>
          <w:rFonts w:ascii="Calibri" w:cs="Calibri" w:eastAsia="Calibri" w:hAnsi="Calibri"/>
          <w:b/>
          <w:bCs/>
          <w:color w:val="E21C24"/>
          <w:sz w:val="32"/>
          <w:szCs w:val="32"/>
        </w:rPr>
        <w:t xml:space="preserve">When a student throws or breaks things</w:t>
      </w:r>
    </w:p>
    <w:p>
      <w:pPr>
        <w:keepNext/>
        <w:spacing w:after="40"/>
      </w:pPr>
      <w:r>
        <w:rPr>
          <w:rFonts w:ascii="Calibri" w:cs="Calibri" w:eastAsia="Calibri" w:hAnsi="Calibri"/>
          <w:color w:val="666666"/>
          <w:sz w:val="18"/>
          <w:szCs w:val="18"/>
        </w:rPr>
        <w:t xml:space="preserve">Follows the Responsive Behavior Plan: the adult response is the intervention. Fewer words as escalation rises.</w:t>
      </w:r>
    </w:p>
    <w:p>
      <w:pPr>
        <w:pStyle w:val="ListParagraph"/>
        <w:numPr>
          <w:ilvl w:val="0"/>
          <w:numId w:val="3"/>
        </w:numPr>
        <w:spacing w:after="60"/>
      </w:pPr>
      <w:r>
        <w:rPr>
          <w:rFonts w:ascii="Calibri" w:cs="Calibri" w:eastAsia="Calibri" w:hAnsi="Calibri"/>
          <w:b/>
          <w:bCs/>
          <w:color w:val="1d1d1f"/>
          <w:sz w:val="22"/>
          <w:szCs w:val="22"/>
        </w:rPr>
        <w:t xml:space="preserve">Safety first. </w:t>
      </w:r>
      <w:r>
        <w:rPr>
          <w:rFonts w:ascii="Calibri" w:cs="Calibri" w:eastAsia="Calibri" w:hAnsi="Calibri"/>
          <w:color w:val="1d1d1f"/>
          <w:sz w:val="22"/>
          <w:szCs w:val="22"/>
        </w:rPr>
        <w:t xml:space="preserve">Move other students out of the way, keep your voice low and slow, and quietly clear nearby items. Do not grab things out of the child’s hands. Call for support if needed.</w:t>
      </w:r>
    </w:p>
    <w:p>
      <w:pPr>
        <w:pStyle w:val="ListParagraph"/>
        <w:numPr>
          <w:ilvl w:val="0"/>
          <w:numId w:val="3"/>
        </w:numPr>
        <w:spacing w:after="60"/>
      </w:pPr>
      <w:r>
        <w:rPr>
          <w:rFonts w:ascii="Calibri" w:cs="Calibri" w:eastAsia="Calibri" w:hAnsi="Calibri"/>
          <w:b/>
          <w:bCs/>
          <w:color w:val="1d1d1f"/>
          <w:sz w:val="22"/>
          <w:szCs w:val="22"/>
        </w:rPr>
        <w:t xml:space="preserve">Fewer words. </w:t>
      </w:r>
      <w:r>
        <w:rPr>
          <w:rFonts w:ascii="Calibri" w:cs="Calibri" w:eastAsia="Calibri" w:hAnsi="Calibri"/>
          <w:color w:val="1d1d1f"/>
          <w:sz w:val="22"/>
          <w:szCs w:val="22"/>
        </w:rPr>
        <w:t xml:space="preserve">“You are mad. Put it down. I will wait.” Do not lecture or argue in the moment.</w:t>
      </w:r>
    </w:p>
    <w:p>
      <w:pPr>
        <w:pStyle w:val="ListParagraph"/>
        <w:numPr>
          <w:ilvl w:val="0"/>
          <w:numId w:val="3"/>
        </w:numPr>
        <w:spacing w:after="60"/>
      </w:pPr>
      <w:r>
        <w:rPr>
          <w:rFonts w:ascii="Calibri" w:cs="Calibri" w:eastAsia="Calibri" w:hAnsi="Calibri"/>
          <w:b/>
          <w:bCs/>
          <w:color w:val="1d1d1f"/>
          <w:sz w:val="22"/>
          <w:szCs w:val="22"/>
        </w:rPr>
        <w:t xml:space="preserve">Offer the steps. </w:t>
      </w:r>
      <w:r>
        <w:rPr>
          <w:rFonts w:ascii="Calibri" w:cs="Calibri" w:eastAsia="Calibri" w:hAnsi="Calibri"/>
          <w:color w:val="1d1d1f"/>
          <w:sz w:val="22"/>
          <w:szCs w:val="22"/>
        </w:rPr>
        <w:t xml:space="preserve">Point to the desk strip or poster: put it down, breathe, ask for help, put it back.</w:t>
      </w:r>
    </w:p>
    <w:p>
      <w:pPr>
        <w:pStyle w:val="ListParagraph"/>
        <w:numPr>
          <w:ilvl w:val="0"/>
          <w:numId w:val="3"/>
        </w:numPr>
        <w:spacing w:after="60"/>
      </w:pPr>
      <w:r>
        <w:rPr>
          <w:rFonts w:ascii="Calibri" w:cs="Calibri" w:eastAsia="Calibri" w:hAnsi="Calibri"/>
          <w:b/>
          <w:bCs/>
          <w:color w:val="1d1d1f"/>
          <w:sz w:val="22"/>
          <w:szCs w:val="22"/>
        </w:rPr>
        <w:t xml:space="preserve">Repair later. </w:t>
      </w:r>
      <w:r>
        <w:rPr>
          <w:rFonts w:ascii="Calibri" w:cs="Calibri" w:eastAsia="Calibri" w:hAnsi="Calibri"/>
          <w:color w:val="1d1d1f"/>
          <w:sz w:val="22"/>
          <w:szCs w:val="22"/>
        </w:rPr>
        <w:t xml:space="preserve">When the child is calm, use Topic 6, Fixing It: help pick up, tape the paper, or fix what can be fixed. Then start fresh.</w:t>
      </w:r>
    </w:p>
    <w:p>
      <w:pPr>
        <w:pStyle w:val="ListParagraph"/>
        <w:numPr>
          <w:ilvl w:val="0"/>
          <w:numId w:val="3"/>
        </w:numPr>
        <w:spacing w:after="60"/>
      </w:pPr>
      <w:r>
        <w:rPr>
          <w:rFonts w:ascii="Calibri" w:cs="Calibri" w:eastAsia="Calibri" w:hAnsi="Calibri"/>
          <w:b/>
          <w:bCs/>
          <w:color w:val="1d1d1f"/>
          <w:sz w:val="22"/>
          <w:szCs w:val="22"/>
        </w:rPr>
        <w:t xml:space="preserve">Do not take it personally. </w:t>
      </w:r>
      <w:r>
        <w:rPr>
          <w:rFonts w:ascii="Calibri" w:cs="Calibri" w:eastAsia="Calibri" w:hAnsi="Calibri"/>
          <w:color w:val="1d1d1f"/>
          <w:sz w:val="22"/>
          <w:szCs w:val="22"/>
        </w:rPr>
        <w:t xml:space="preserve">The child is stuck and does not have a safer way to ask for help yet. This lesson gives them one.</w:t>
      </w:r>
    </w:p>
    <w:p>
      <w:pPr>
        <w:keepNext/>
        <w:spacing w:after="40"/>
      </w:pPr>
      <w:r>
        <w:rPr>
          <w:rFonts w:ascii="Calibri" w:cs="Calibri" w:eastAsia="Calibri" w:hAnsi="Calibri"/>
          <w:color w:val="666666"/>
          <w:sz w:val="18"/>
          <w:szCs w:val="18"/>
        </w:rPr>
        <w:t xml:space="preserve">Next in the toolkit: Topic 10, School Words.</w:t>
      </w:r>
    </w:p>
    <w:p>
      <w:pPr>
        <w:pStyle w:val="Heading1"/>
        <w:keepNext/>
        <w:pBdr>
          <w:bottom w:val="single" w:color="F9DC7C" w:sz="12" w:space="4"/>
        </w:pBdr>
        <w:spacing w:after="120" w:before="240"/>
      </w:pPr>
      <w:r>
        <w:rPr>
          <w:rFonts w:ascii="Calibri" w:cs="Calibri" w:eastAsia="Calibri" w:hAnsi="Calibri"/>
          <w:b/>
          <w:bCs/>
          <w:color w:val="E21C24"/>
          <w:sz w:val="32"/>
          <w:szCs w:val="32"/>
        </w:rPr>
        <w:t xml:space="preserve">Family connection</w:t>
      </w:r>
    </w:p>
    <w:p>
      <w:pPr>
        <w:pStyle w:val="ListParagraph"/>
        <w:numPr>
          <w:ilvl w:val="0"/>
          <w:numId w:val="2"/>
        </w:numPr>
        <w:spacing w:after="60"/>
      </w:pPr>
      <w:r>
        <w:rPr>
          <w:rFonts w:ascii="Calibri" w:cs="Calibri" w:eastAsia="Calibri" w:hAnsi="Calibri"/>
          <w:color w:val="1d1d1f"/>
          <w:sz w:val="22"/>
          <w:szCs w:val="22"/>
        </w:rPr>
        <w:t xml:space="preserve">Send the family half-sheet home the day you teach. It is in English, Spanish, and Haitian Creole.</w:t>
      </w:r>
    </w:p>
    <w:sectPr>
      <w:footerReference w:type="default" r:id="rId7"/>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66666"/>
        <w:sz w:val="16"/>
        <w:szCs w:val="16"/>
      </w:rPr>
      <w:t xml:space="preserve">Matchbook Learning · K–2 Behavior Toolkit · Things Stay Safe · Teacher Guide · page </w:t>
    </w:r>
    <w:r>
      <w:rPr>
        <w:rFonts w:ascii="Calibri" w:cs="Calibri" w:eastAsia="Calibri" w:hAnsi="Calibri"/>
        <w:color w:val="666666"/>
        <w:sz w:val="16"/>
        <w:szCs w:val="16"/>
      </w:rPr>
      <w:fldChar w:fldCharType="begin"/>
      <w:instrText xml:space="preserve">PAGE</w:instrText>
      <w:fldChar w:fldCharType="separate"/>
      <w:fldChar w:fldCharType="end"/>
    </w:r>
  </w:p>
  <w:p>
    <w:pPr>
      <w:jc w:val="right"/>
    </w:pPr>
    <w:r>
      <w:rPr>
        <w:rFonts w:ascii="Calibri" w:cs="Calibri" w:eastAsia="Calibri" w:hAnsi="Calibri"/>
        <w:color w:val="666666"/>
        <w:sz w:val="14"/>
        <w:szCs w:val="14"/>
      </w:rPr>
      <w:t xml:space="preserve">Lee &amp; Tee characters © AH-HA Coaching and Consulting, used with permission.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5e84e0b55c7b692899f9e6b60d9e68fd7d9f1e0.jpg"/><Relationship Id="rId9" Type="http://schemas.openxmlformats.org/officeDocument/2006/relationships/image" Target="media/5757335a95882e0392c9d69be7f50919bca814b3.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Things Stay Safe · Teacher Guide</dc:title>
  <dc:creator>Matchbook Learning</dc:creator>
  <cp:lastModifiedBy>Un-named</cp:lastModifiedBy>
  <cp:revision>1</cp:revision>
  <dcterms:created xsi:type="dcterms:W3CDTF">2026-10-15T16:07:45.623Z</dcterms:created>
  <dcterms:modified xsi:type="dcterms:W3CDTF">2026-10-15T16:07:45.630Z</dcterms:modified>
</cp:coreProperties>
</file>

<file path=docProps/custom.xml><?xml version="1.0" encoding="utf-8"?>
<Properties xmlns="http://schemas.openxmlformats.org/officeDocument/2006/custom-properties" xmlns:vt="http://schemas.openxmlformats.org/officeDocument/2006/docPropsVTypes"/>
</file>