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200"/>
        <w:jc w:val="center"/>
      </w:pPr>
      <w:r>
        <w:rPr>
          <w:rFonts w:ascii="Georgia" w:cs="Georgia" w:eastAsia="Georgia" w:hAnsi="Georgia"/>
          <w:b/>
          <w:bCs/>
          <w:color w:val="1B2A4A"/>
          <w:sz w:val="56"/>
          <w:szCs w:val="56"/>
        </w:rPr>
        <w:t xml:space="preserve">LUCROM STUDIO AI</w:t>
      </w:r>
    </w:p>
    <w:p>
      <w:pPr>
        <w:spacing w:after="60"/>
        <w:jc w:val="center"/>
      </w:pPr>
      <w:r>
        <w:rPr>
          <w:rFonts w:ascii="Georgia" w:cs="Georgia" w:eastAsia="Georgia" w:hAnsi="Georgia"/>
          <w:b/>
          <w:bCs/>
          <w:color w:val="B08D57"/>
          <w:sz w:val="30"/>
          <w:szCs w:val="30"/>
        </w:rPr>
        <w:t xml:space="preserve">Documento Mestre Consolidado</w:t>
      </w:r>
    </w:p>
    <w:p>
      <w:pPr>
        <w:spacing w:after="700"/>
        <w:jc w:val="center"/>
      </w:pPr>
      <w:r>
        <w:rPr>
          <w:rFonts w:ascii="Calibri" w:cs="Calibri" w:eastAsia="Calibri" w:hAnsi="Calibri"/>
          <w:i/>
          <w:iCs/>
          <w:color w:val="5A5A5A"/>
          <w:sz w:val="22"/>
          <w:szCs w:val="22"/>
        </w:rPr>
        <w:t xml:space="preserve">Protocolo Único de Execução por Fases para Agente de IA, com Checkpoints e Gates de Validação — Padrão Apple / Nubank</w:t>
      </w:r>
    </w:p>
    <w:p>
      <w:pPr>
        <w:spacing w:after="40"/>
        <w:jc w:val="center"/>
      </w:pPr>
      <w:r>
        <w:rPr>
          <w:color w:val="5A5A5A"/>
          <w:sz w:val="18"/>
          <w:szCs w:val="18"/>
        </w:rPr>
        <w:t xml:space="preserve">Consolidação integral de documentos-fonte em um único protocolo executável, sequencial, mensurável e auditável</w:t>
      </w:r>
    </w:p>
    <w:p>
      <w:pPr>
        <w:spacing w:before="900"/>
        <w:jc w:val="center"/>
      </w:pPr>
      <w:r>
        <w:rPr>
          <w:color w:val="5A5A5A"/>
          <w:sz w:val="18"/>
          <w:szCs w:val="18"/>
        </w:rPr>
        <w:t xml:space="preserve">Product Owner: Hsh</w:t>
      </w:r>
    </w:p>
    <w:p>
      <w:pPr>
        <w:spacing w:after="200"/>
        <w:jc w:val="center"/>
      </w:pPr>
      <w:r>
        <w:rPr>
          <w:color w:val="5A5A5A"/>
          <w:sz w:val="18"/>
          <w:szCs w:val="18"/>
        </w:rPr>
        <w:t xml:space="preserve">Versão consolidada final — Julho de 2026</w:t>
      </w:r>
    </w:p>
    <w:p>
      <w:r>
        <w:br w:type="page"/>
      </w:r>
    </w:p>
    <w:p>
      <w:pPr>
        <w:pStyle w:val="Heading1"/>
        <w:pBdr>
          <w:bottom w:val="single" w:color="B08D57" w:sz="8" w:space="4"/>
        </w:pBdr>
        <w:spacing w:after="200" w:before="480"/>
      </w:pPr>
      <w:r>
        <w:rPr>
          <w:rFonts w:ascii="Georgia" w:cs="Georgia" w:eastAsia="Georgia" w:hAnsi="Georgia"/>
          <w:b/>
          <w:bCs/>
          <w:color w:val="1B2A4A"/>
          <w:sz w:val="30"/>
          <w:szCs w:val="30"/>
        </w:rPr>
        <w:t xml:space="preserve">Como Usar Este Documento — Instruções para a IA Executora</w:t>
      </w:r>
    </w:p>
    <w:p>
      <w:pPr>
        <w:spacing w:after="160" w:line="300"/>
      </w:pPr>
      <w:r>
        <w:rPr>
          <w:rFonts w:ascii="Calibri" w:cs="Calibri" w:eastAsia="Calibri" w:hAnsi="Calibri"/>
          <w:color w:val="222222"/>
          <w:sz w:val="21"/>
          <w:szCs w:val="21"/>
        </w:rPr>
        <w:t xml:space="preserve">Você (a IA executora — um agente de codificação como Claude Code ou equivalente) vai implementar o LUCROM Studio AI seguindo este documento como fonte única de verdade. O sistema é dividido em 8 fases sequenciais e obrigatórias: nenhuma fase pode começar antes da anterior estar concluída e aprovada, porque cada uma depende tecnicamente do que foi entregue na fase anterior (ex.: geração visual depende do roteiro aprovado; pós-produção depende do vídeo e do áudio já gerados).</w:t>
      </w:r>
    </w:p>
    <w:p>
      <w:pPr>
        <w:pStyle w:val="Heading2"/>
        <w:spacing w:after="140" w:before="320"/>
      </w:pPr>
      <w:r>
        <w:rPr>
          <w:rFonts w:ascii="Georgia" w:cs="Georgia" w:eastAsia="Georgia" w:hAnsi="Georgia"/>
          <w:b/>
          <w:bCs/>
          <w:color w:val="1B2A4A"/>
          <w:sz w:val="24"/>
          <w:szCs w:val="24"/>
        </w:rPr>
        <w:t xml:space="preserve">Regra de Execução — Fase por Fase, Sem Pular Etapas</w:t>
      </w:r>
    </w:p>
    <w:p>
      <w:pPr>
        <w:spacing w:after="160" w:line="300"/>
      </w:pPr>
      <w:r>
        <w:rPr>
          <w:rFonts w:ascii="Calibri" w:cs="Calibri" w:eastAsia="Calibri" w:hAnsi="Calibri"/>
          <w:color w:val="222222"/>
          <w:sz w:val="21"/>
          <w:szCs w:val="21"/>
        </w:rPr>
        <w:t xml:space="preserve">O projeto é grande e de execução longa. Por isso, cada fase deste documento só começa depois que a fase anterior estiver concluída e formalmente aprovada — nunca em paralelo, nunca adiantada. Regras fixas, válidas para todas as fases:</w:t>
      </w:r>
    </w:p>
    <w:p>
      <w:pPr>
        <w:pStyle w:val="ListParagraph"/>
        <w:numPr>
          <w:ilvl w:val="0"/>
          <w:numId w:val="2"/>
        </w:numPr>
        <w:spacing w:after="100" w:line="280"/>
      </w:pPr>
      <w:r>
        <w:rPr>
          <w:rFonts w:ascii="Calibri" w:cs="Calibri" w:eastAsia="Calibri" w:hAnsi="Calibri"/>
          <w:sz w:val="21"/>
          <w:szCs w:val="21"/>
        </w:rPr>
        <w:t xml:space="preserve">Antes de iniciar qualquer fase, releia o objetivo e o critério de aceite dessa fase.</w:t>
      </w:r>
    </w:p>
    <w:p>
      <w:pPr>
        <w:pStyle w:val="ListParagraph"/>
        <w:numPr>
          <w:ilvl w:val="0"/>
          <w:numId w:val="2"/>
        </w:numPr>
        <w:spacing w:after="100" w:line="280"/>
      </w:pPr>
      <w:r>
        <w:rPr>
          <w:rFonts w:ascii="Calibri" w:cs="Calibri" w:eastAsia="Calibri" w:hAnsi="Calibri"/>
          <w:sz w:val="21"/>
          <w:szCs w:val="21"/>
        </w:rPr>
        <w:t xml:space="preserve">Execute o conjunto de tarefas da fase atual — nunca adiante tarefas de fases futuras nem pule etapas intermediárias.</w:t>
      </w:r>
    </w:p>
    <w:p>
      <w:pPr>
        <w:pStyle w:val="ListParagraph"/>
        <w:numPr>
          <w:ilvl w:val="0"/>
          <w:numId w:val="2"/>
        </w:numPr>
        <w:spacing w:after="100" w:line="280"/>
      </w:pPr>
      <w:r>
        <w:rPr>
          <w:rFonts w:ascii="Calibri" w:cs="Calibri" w:eastAsia="Calibri" w:hAnsi="Calibri"/>
          <w:sz w:val="21"/>
          <w:szCs w:val="21"/>
        </w:rPr>
        <w:t xml:space="preserve">Ao concluir o trabalho da fase, apresente ao usuário: o que foi feito, como isso pode ser verificado, e o checklist de aceite preenchido item a item — não declare "tudo pronto" de forma genérica.</w:t>
      </w:r>
    </w:p>
    <w:p>
      <w:pPr>
        <w:pStyle w:val="ListParagraph"/>
        <w:numPr>
          <w:ilvl w:val="0"/>
          <w:numId w:val="2"/>
        </w:numPr>
        <w:spacing w:after="100" w:line="280"/>
      </w:pPr>
      <w:r>
        <w:rPr>
          <w:rFonts w:ascii="Calibri" w:cs="Calibri" w:eastAsia="Calibri" w:hAnsi="Calibri"/>
          <w:sz w:val="21"/>
          <w:szCs w:val="21"/>
        </w:rPr>
        <w:t xml:space="preserve">Se algum item do critério de aceite não pôde ser atendido, declare isso explicitamente e explique o motivo — nunca marque como concluído algo parcial.</w:t>
      </w:r>
    </w:p>
    <w:p>
      <w:pPr>
        <w:pStyle w:val="ListParagraph"/>
        <w:numPr>
          <w:ilvl w:val="0"/>
          <w:numId w:val="2"/>
        </w:numPr>
        <w:spacing w:after="100" w:line="280"/>
      </w:pPr>
      <w:r>
        <w:rPr>
          <w:rFonts w:ascii="Calibri" w:cs="Calibri" w:eastAsia="Calibri" w:hAnsi="Calibri"/>
          <w:sz w:val="21"/>
          <w:szCs w:val="21"/>
        </w:rPr>
        <w:t xml:space="preserve">NÃO avance para a fase seguinte até o usuário confirmar explicitamente ("aprovado", "pode seguir" ou equivalente). Silêncio não é aprovação.</w:t>
      </w:r>
    </w:p>
    <w:p>
      <w:pPr>
        <w:pStyle w:val="ListParagraph"/>
        <w:numPr>
          <w:ilvl w:val="0"/>
          <w:numId w:val="2"/>
        </w:numPr>
        <w:spacing w:after="100" w:line="280"/>
      </w:pPr>
      <w:r>
        <w:rPr>
          <w:rFonts w:ascii="Calibri" w:cs="Calibri" w:eastAsia="Calibri" w:hAnsi="Calibri"/>
          <w:sz w:val="21"/>
          <w:szCs w:val="21"/>
        </w:rPr>
        <w:t xml:space="preserve">O GATE DE VALIDAÇÃO ao final de cada fase (destacado em dourado) precisa ser confirmado antes de iniciar a fase seguinte.</w:t>
      </w:r>
    </w:p>
    <w:p>
      <w:pPr>
        <w:pStyle w:val="ListParagraph"/>
        <w:numPr>
          <w:ilvl w:val="0"/>
          <w:numId w:val="2"/>
        </w:numPr>
        <w:spacing w:after="100" w:line="280"/>
      </w:pPr>
      <w:r>
        <w:rPr>
          <w:rFonts w:ascii="Calibri" w:cs="Calibri" w:eastAsia="Calibri" w:hAnsi="Calibri"/>
          <w:sz w:val="21"/>
          <w:szCs w:val="21"/>
        </w:rPr>
        <w:t xml:space="preserve">Mantenha um changelog contínuo com as decisões técnicas tomadas em cada fase (ferramenta escolhida, justificativa, alternativas descartadas), para consulta futura e para auditoria.</w:t>
      </w:r>
    </w:p>
    <w:p>
      <w:pPr>
        <w:pStyle w:val="ListParagraph"/>
        <w:numPr>
          <w:ilvl w:val="0"/>
          <w:numId w:val="2"/>
        </w:numPr>
        <w:spacing w:after="100" w:line="280"/>
      </w:pPr>
      <w:r>
        <w:rPr>
          <w:rFonts w:ascii="Calibri" w:cs="Calibri" w:eastAsia="Calibri" w:hAnsi="Calibri"/>
          <w:sz w:val="21"/>
          <w:szCs w:val="21"/>
        </w:rPr>
        <w:t xml:space="preserve">Se o usuário pedir para pular uma fase ou um gate, alerte explicitamente os riscos concretos disso antes de prosseguir — não pule silenciosamente.</w:t>
      </w:r>
    </w:p>
    <w:p>
      <w:pPr>
        <w:pBdr>
          <w:left w:val="single" w:color="B08D57" w:sz="18" w:space="8"/>
        </w:pBdr>
        <w:shd w:fill="F2F0EC" w:val="clear"/>
        <w:spacing w:after="200" w:before="100"/>
        <w:ind w:left="120"/>
      </w:pPr>
      <w:r>
        <w:rPr>
          <w:rFonts w:ascii="Calibri" w:cs="Calibri" w:eastAsia="Calibri" w:hAnsi="Calibri"/>
          <w:i/>
          <w:iCs/>
          <w:color w:val="5A5A5A"/>
          <w:sz w:val="20"/>
          <w:szCs w:val="20"/>
        </w:rPr>
        <w:t xml:space="preserve">Este padrão existe porque, sem validação obrigatória entre fases, erros pequenos se acumulam sem serem percebidos até tarde, quando já são muito mais caros de corrigir do que se tivessem sido pegos na fase em que ocorreram.</w:t>
      </w:r>
    </w:p>
    <w:p>
      <w:pPr>
        <w:pStyle w:val="Heading2"/>
        <w:spacing w:after="140" w:before="320"/>
      </w:pPr>
      <w:r>
        <w:rPr>
          <w:rFonts w:ascii="Georgia" w:cs="Georgia" w:eastAsia="Georgia" w:hAnsi="Georgia"/>
          <w:b/>
          <w:bCs/>
          <w:color w:val="1B2A4A"/>
          <w:sz w:val="24"/>
          <w:szCs w:val="24"/>
        </w:rPr>
        <w:t xml:space="preserve">Estrutura Geral do Protocolo</w:t>
      </w:r>
    </w:p>
    <w:p>
      <w:pPr>
        <w:spacing w:after="160" w:line="300"/>
      </w:pPr>
      <w:r>
        <w:rPr>
          <w:rFonts w:ascii="Calibri" w:cs="Calibri" w:eastAsia="Calibri" w:hAnsi="Calibri"/>
          <w:color w:val="222222"/>
          <w:sz w:val="21"/>
          <w:szCs w:val="21"/>
        </w:rPr>
        <w:t xml:space="preserve">As 8 fases deste documento seguem a ordem de dependência técnica do sistema: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5050"/>
      </w:tblGrid>
      <w:tr>
        <w:tc>
          <w:tcPr>
            <w:tcW w:type="dxa" w:w="13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Fase</w:t>
            </w:r>
          </w:p>
        </w:tc>
        <w:tc>
          <w:tcPr>
            <w:tcW w:type="dxa" w:w="30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Nome</w:t>
            </w:r>
          </w:p>
        </w:tc>
        <w:tc>
          <w:tcPr>
            <w:tcW w:type="dxa" w:w="505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Conteúdo Técnico</w:t>
            </w:r>
          </w:p>
        </w:tc>
      </w:tr>
      <w:tr>
        <w:tc>
          <w:tcPr>
            <w:tcW w:type="dxa" w:w="1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Fase 0</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Descoberta e Alinhamento</w:t>
            </w:r>
          </w:p>
        </w:tc>
        <w:tc>
          <w:tcPr>
            <w:tcW w:type="dxa" w:w="50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Escopo, referências de marca, base legal e de consentimento</w:t>
            </w:r>
          </w:p>
        </w:tc>
      </w:tr>
      <w:tr>
        <w:tc>
          <w:tcPr>
            <w:tcW w:type="dxa" w:w="1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Fase 1</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Arquitetura e Infraestrutura</w:t>
            </w:r>
          </w:p>
        </w:tc>
        <w:tc>
          <w:tcPr>
            <w:tcW w:type="dxa" w:w="50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Arquitetura técnica, modelo de dados, infraestrutura, comunicação entre serviços</w:t>
            </w:r>
          </w:p>
        </w:tc>
      </w:tr>
      <w:tr>
        <w:tc>
          <w:tcPr>
            <w:tcW w:type="dxa" w:w="1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Fase 2</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Intake e Roteirização</w:t>
            </w:r>
          </w:p>
        </w:tc>
        <w:tc>
          <w:tcPr>
            <w:tcW w:type="dxa" w:w="50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Intake, pesquisa, estratégia e roteirização (motores M1–M5)</w:t>
            </w:r>
          </w:p>
        </w:tc>
      </w:tr>
      <w:tr>
        <w:tc>
          <w:tcPr>
            <w:tcW w:type="dxa" w:w="1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Fase 3</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Geração Visual</w:t>
            </w:r>
          </w:p>
        </w:tc>
        <w:tc>
          <w:tcPr>
            <w:tcW w:type="dxa" w:w="50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Geração visual e avatares (motor M6)</w:t>
            </w:r>
          </w:p>
        </w:tc>
      </w:tr>
      <w:tr>
        <w:tc>
          <w:tcPr>
            <w:tcW w:type="dxa" w:w="1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Fase 4</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Voz e Áudio</w:t>
            </w:r>
          </w:p>
        </w:tc>
        <w:tc>
          <w:tcPr>
            <w:tcW w:type="dxa" w:w="50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Voz, clonagem vocal e áudio (motor M7)</w:t>
            </w:r>
          </w:p>
        </w:tc>
      </w:tr>
      <w:tr>
        <w:tc>
          <w:tcPr>
            <w:tcW w:type="dxa" w:w="1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Fase 5</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Pós-produção</w:t>
            </w:r>
          </w:p>
        </w:tc>
        <w:tc>
          <w:tcPr>
            <w:tcW w:type="dxa" w:w="50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Pós-produção e tratamento audiovisual completo (motor M8)</w:t>
            </w:r>
          </w:p>
        </w:tc>
      </w:tr>
      <w:tr>
        <w:tc>
          <w:tcPr>
            <w:tcW w:type="dxa" w:w="1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Fase 6</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Qualidade e Auditoria</w:t>
            </w:r>
          </w:p>
        </w:tc>
        <w:tc>
          <w:tcPr>
            <w:tcW w:type="dxa" w:w="50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Qualidade e auditoria (motores M9–M10)</w:t>
            </w:r>
          </w:p>
        </w:tc>
      </w:tr>
      <w:tr>
        <w:tc>
          <w:tcPr>
            <w:tcW w:type="dxa" w:w="1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Fase 7</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Publicação e Comercialização</w:t>
            </w:r>
          </w:p>
        </w:tc>
        <w:tc>
          <w:tcPr>
            <w:tcW w:type="dxa" w:w="50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Publicação, biblioteca, analytics, jurídico e comercialização (M11–M13)</w:t>
            </w:r>
          </w:p>
        </w:tc>
      </w:tr>
    </w:tbl>
    <w:p>
      <w:pPr>
        <w:spacing w:before="200"/>
      </w:pPr>
    </w:p>
    <w:p>
      <w:pPr>
        <w:spacing w:after="240" w:before="0"/>
      </w:pPr>
      <w:r>
        <w:rPr>
          <w:rFonts w:ascii="Calibri" w:cs="Calibri" w:eastAsia="Calibri" w:hAnsi="Calibri"/>
          <w:i/>
          <w:iCs/>
          <w:color w:val="9A9A9A"/>
          <w:sz w:val="15"/>
          <w:szCs w:val="15"/>
        </w:rPr>
        <w:t xml:space="preserve">Fontes consolidadas: Protocolo de Execução (regras fixas); mapeamento dos 13 motores de IA</w:t>
      </w:r>
    </w:p>
    <w:p>
      <w:r>
        <w:br w:type="page"/>
      </w:r>
    </w:p>
    <w:p>
      <w:pPr>
        <w:pStyle w:val="Heading1"/>
        <w:pBdr>
          <w:bottom w:val="single" w:color="B08D57" w:sz="8" w:space="4"/>
        </w:pBdr>
        <w:spacing w:after="200" w:before="480"/>
      </w:pPr>
      <w:r>
        <w:rPr>
          <w:rFonts w:ascii="Georgia" w:cs="Georgia" w:eastAsia="Georgia" w:hAnsi="Georgia"/>
          <w:b/>
          <w:bCs/>
          <w:color w:val="1B2A4A"/>
          <w:sz w:val="30"/>
          <w:szCs w:val="30"/>
        </w:rPr>
        <w:t xml:space="preserve">1. Visão Geral do Projeto — O Que Estamos Construindo</w:t>
      </w:r>
    </w:p>
    <w:p>
      <w:pPr>
        <w:pStyle w:val="Heading3"/>
        <w:spacing w:after="100" w:before="220"/>
      </w:pPr>
      <w:r>
        <w:rPr>
          <w:rFonts w:ascii="Georgia" w:cs="Georgia" w:eastAsia="Georgia" w:hAnsi="Georgia"/>
          <w:b/>
          <w:bCs/>
          <w:color w:val="B08D57"/>
          <w:sz w:val="21"/>
          <w:szCs w:val="21"/>
        </w:rPr>
        <w:t xml:space="preserve">1.1 Visão do Produto</w:t>
      </w:r>
    </w:p>
    <w:p>
      <w:pPr>
        <w:spacing w:after="160" w:line="300"/>
      </w:pPr>
      <w:r>
        <w:rPr>
          <w:rFonts w:ascii="Calibri" w:cs="Calibri" w:eastAsia="Calibri" w:hAnsi="Calibri"/>
          <w:color w:val="222222"/>
          <w:sz w:val="21"/>
          <w:szCs w:val="21"/>
        </w:rPr>
        <w:t xml:space="preserve">O LUCROM Studio AI é uma plataforma enterprise de produção audiovisual e de marca, acionada por inteligência artificial, que transforma um comando de texto ou voz em material publicitário pronto para redes sociais — vídeo, imagem e áudio — com padrão de qualidade equivalente ao de campanhas de marcas como Apple e Nubank.</w:t>
      </w:r>
    </w:p>
    <w:p>
      <w:pPr>
        <w:spacing w:after="160" w:line="300"/>
      </w:pPr>
      <w:r>
        <w:rPr>
          <w:rFonts w:ascii="Calibri" w:cs="Calibri" w:eastAsia="Calibri" w:hAnsi="Calibri"/>
          <w:color w:val="222222"/>
          <w:sz w:val="21"/>
          <w:szCs w:val="21"/>
        </w:rPr>
        <w:t xml:space="preserve">Não é um editor genérico de imagem ou texto: é um sistema de produção fim-a-fim que substitui parte do trabalho de uma agência de marketing, unindo a agilidade de criação de conteúdo para redes sociais ao rigor visual, à consistência de marca e à conformidade legal exigidos por ambientes corporativos de alto padrão. Seu propósito estratégico é permitir a criação, transformação, otimização e distribuição de conteúdo de mídia mantendo rigorosa governança, consistência visual e eficiência operacional.</w:t>
      </w:r>
    </w:p>
    <w:p>
      <w:pPr>
        <w:spacing w:after="160" w:line="300"/>
      </w:pPr>
      <w:r>
        <w:rPr>
          <w:rFonts w:ascii="Calibri" w:cs="Calibri" w:eastAsia="Calibri" w:hAnsi="Calibri"/>
          <w:color w:val="222222"/>
          <w:sz w:val="21"/>
          <w:szCs w:val="21"/>
        </w:rPr>
        <w:t xml:space="preserve">Na prática, a plataforma funciona como uma agência de criação operada por IA: cria e edita vídeo, gera arte e peças gráficas, escreve roteiro e copy, produz locução e trilha — cobrindo o mesmo escopo de entregáveis que uma agência de marketing tradicional produziria para um cliente. A referência de qualidade não é a de ferramentas genéricas de geração de conteúdo já disponíveis no mercado, mas sim o padrão de acabamento profissional de uma agência de ponta, equivalente ao que empresas como Apple entregam em suas campanhas: nada de resultado com "cara de IA", template óbvio ou acabamento amador.</w:t>
      </w:r>
    </w:p>
    <w:p>
      <w:pPr>
        <w:pStyle w:val="Heading3"/>
        <w:spacing w:after="100" w:before="220"/>
      </w:pPr>
      <w:r>
        <w:rPr>
          <w:rFonts w:ascii="Georgia" w:cs="Georgia" w:eastAsia="Georgia" w:hAnsi="Georgia"/>
          <w:b/>
          <w:bCs/>
          <w:color w:val="B08D57"/>
          <w:sz w:val="21"/>
          <w:szCs w:val="21"/>
        </w:rPr>
        <w:t xml:space="preserve">1.2 Perfis de Usuário e Casos de Uso</w:t>
      </w:r>
    </w:p>
    <w:p>
      <w:pPr>
        <w:pStyle w:val="ListParagraph"/>
        <w:numPr>
          <w:ilvl w:val="0"/>
          <w:numId w:val="2"/>
        </w:numPr>
        <w:spacing w:after="90" w:line="280"/>
      </w:pPr>
      <w:r>
        <w:rPr>
          <w:rFonts w:ascii="Calibri" w:cs="Calibri" w:eastAsia="Calibri" w:hAnsi="Calibri"/>
          <w:sz w:val="21"/>
          <w:szCs w:val="21"/>
        </w:rPr>
        <w:t xml:space="preserve">Modo Creator: criadores autônomos e pequenas equipes focados em agilidade, geração acelerada de vídeos e automação de mídias sociais.</w:t>
      </w:r>
    </w:p>
    <w:p>
      <w:pPr>
        <w:pStyle w:val="ListParagraph"/>
        <w:numPr>
          <w:ilvl w:val="0"/>
          <w:numId w:val="2"/>
        </w:numPr>
        <w:spacing w:after="90" w:line="280"/>
      </w:pPr>
      <w:r>
        <w:rPr>
          <w:rFonts w:ascii="Calibri" w:cs="Calibri" w:eastAsia="Calibri" w:hAnsi="Calibri"/>
          <w:sz w:val="21"/>
          <w:szCs w:val="21"/>
        </w:rPr>
        <w:t xml:space="preserve">Modo Enterprise / Corporativo: grandes marcas, agências e ambientes corporativos que exigem isolamento de dados (multi-tenancy), controle de acesso baseado em papéis (RBAC), workspaces segregados e aprovações formais de compliance.</w:t>
      </w:r>
    </w:p>
    <w:p>
      <w:pPr>
        <w:pStyle w:val="Heading3"/>
        <w:spacing w:after="100" w:before="220"/>
      </w:pPr>
      <w:r>
        <w:rPr>
          <w:rFonts w:ascii="Georgia" w:cs="Georgia" w:eastAsia="Georgia" w:hAnsi="Georgia"/>
          <w:b/>
          <w:bCs/>
          <w:color w:val="B08D57"/>
          <w:sz w:val="21"/>
          <w:szCs w:val="21"/>
        </w:rPr>
        <w:t xml:space="preserve">1.3 Padrão de Qualidade — Benchmark Apple / Nubank</w:t>
      </w:r>
    </w:p>
    <w:p>
      <w:pPr>
        <w:spacing w:after="160" w:line="300"/>
      </w:pPr>
      <w:r>
        <w:rPr>
          <w:rFonts w:ascii="Calibri" w:cs="Calibri" w:eastAsia="Calibri" w:hAnsi="Calibri"/>
          <w:color w:val="222222"/>
          <w:sz w:val="21"/>
          <w:szCs w:val="21"/>
        </w:rPr>
        <w:t xml:space="preserve">Toda decisão de produto, em qualquer fase do projeto, deve ser avaliada contra este critério: "isto passaria pela aprovação de branding da Apple ou do Nubank?". Isso se traduz em requisitos concretos, não em uma aspiração vaga:</w:t>
      </w:r>
    </w:p>
    <w:p>
      <w:pPr>
        <w:pStyle w:val="ListParagraph"/>
        <w:numPr>
          <w:ilvl w:val="0"/>
          <w:numId w:val="2"/>
        </w:numPr>
        <w:spacing w:after="90" w:line="280"/>
      </w:pPr>
      <w:r>
        <w:rPr>
          <w:rFonts w:ascii="Calibri" w:cs="Calibri" w:eastAsia="Calibri" w:hAnsi="Calibri"/>
          <w:sz w:val="21"/>
          <w:szCs w:val="21"/>
        </w:rPr>
        <w:t xml:space="preserve">Consistência visual absoluta: paleta, tipografia, grid e ritmo de corte idênticos entre peças de uma mesma campanha.</w:t>
      </w:r>
    </w:p>
    <w:p>
      <w:pPr>
        <w:pStyle w:val="ListParagraph"/>
        <w:numPr>
          <w:ilvl w:val="0"/>
          <w:numId w:val="2"/>
        </w:numPr>
        <w:spacing w:after="90" w:line="280"/>
      </w:pPr>
      <w:r>
        <w:rPr>
          <w:rFonts w:ascii="Calibri" w:cs="Calibri" w:eastAsia="Calibri" w:hAnsi="Calibri"/>
          <w:sz w:val="21"/>
          <w:szCs w:val="21"/>
        </w:rPr>
        <w:t xml:space="preserve">Fidelidade de imagem ≥ 99% em relação a vídeos de referência fornecidos pelo usuário — tom de cor, brilho, contraste e nível de ruído (grain) precisam bater com a referência, não apenas "parecer bonito".</w:t>
      </w:r>
    </w:p>
    <w:p>
      <w:pPr>
        <w:pStyle w:val="ListParagraph"/>
        <w:numPr>
          <w:ilvl w:val="0"/>
          <w:numId w:val="2"/>
        </w:numPr>
        <w:spacing w:after="90" w:line="280"/>
      </w:pPr>
      <w:r>
        <w:rPr>
          <w:rFonts w:ascii="Calibri" w:cs="Calibri" w:eastAsia="Calibri" w:hAnsi="Calibri"/>
          <w:sz w:val="21"/>
          <w:szCs w:val="21"/>
        </w:rPr>
        <w:t xml:space="preserve">Áudio limpo: redução de ruído de fundo, normalização de volume, ausência de artefatos robóticos perceptíveis na locução.</w:t>
      </w:r>
    </w:p>
    <w:p>
      <w:pPr>
        <w:pStyle w:val="ListParagraph"/>
        <w:numPr>
          <w:ilvl w:val="0"/>
          <w:numId w:val="2"/>
        </w:numPr>
        <w:spacing w:after="90" w:line="280"/>
      </w:pPr>
      <w:r>
        <w:rPr>
          <w:rFonts w:ascii="Calibri" w:cs="Calibri" w:eastAsia="Calibri" w:hAnsi="Calibri"/>
          <w:sz w:val="21"/>
          <w:szCs w:val="21"/>
        </w:rPr>
        <w:t xml:space="preserve">Zero elementos genéricos de banco de imagem ou templates óbvios de IA (sem watermarks de IA, sem estética "stock photo").</w:t>
      </w:r>
    </w:p>
    <w:p>
      <w:pPr>
        <w:pStyle w:val="ListParagraph"/>
        <w:numPr>
          <w:ilvl w:val="0"/>
          <w:numId w:val="2"/>
        </w:numPr>
        <w:spacing w:after="90" w:line="280"/>
      </w:pPr>
      <w:r>
        <w:rPr>
          <w:rFonts w:ascii="Calibri" w:cs="Calibri" w:eastAsia="Calibri" w:hAnsi="Calibri"/>
          <w:sz w:val="21"/>
          <w:szCs w:val="21"/>
        </w:rPr>
        <w:t xml:space="preserve">Tempo de entrega compatível com produção comercial real (não um protótipo de demonstração).</w:t>
      </w:r>
    </w:p>
    <w:p>
      <w:pPr>
        <w:pBdr>
          <w:left w:val="single" w:color="B08D57" w:sz="18" w:space="8"/>
        </w:pBdr>
        <w:shd w:fill="F2F0EC" w:val="clear"/>
        <w:spacing w:after="200" w:before="100"/>
        <w:ind w:left="120"/>
      </w:pPr>
      <w:r>
        <w:rPr>
          <w:rFonts w:ascii="Calibri" w:cs="Calibri" w:eastAsia="Calibri" w:hAnsi="Calibri"/>
          <w:i/>
          <w:iCs/>
          <w:color w:val="5A5A5A"/>
          <w:sz w:val="20"/>
          <w:szCs w:val="20"/>
        </w:rPr>
        <w:t xml:space="preserve">O critério de 99% de fidelidade é medido objetivamente (métricas de cor/brilho/ruído/volume) em cada peça, não apenas por avaliação subjetiva — ver Fase 6 e o Apêndice A de Critérios de Aceite.</w:t>
      </w:r>
    </w:p>
    <w:p>
      <w:pPr>
        <w:pStyle w:val="Heading3"/>
        <w:spacing w:after="100" w:before="220"/>
      </w:pPr>
      <w:r>
        <w:rPr>
          <w:rFonts w:ascii="Georgia" w:cs="Georgia" w:eastAsia="Georgia" w:hAnsi="Georgia"/>
          <w:b/>
          <w:bCs/>
          <w:color w:val="B08D57"/>
          <w:sz w:val="21"/>
          <w:szCs w:val="21"/>
        </w:rPr>
        <w:t xml:space="preserve">1.4 Escopo — O Que o Produto É e Não É</w:t>
      </w:r>
    </w:p>
    <w:p>
      <w:pPr>
        <w:spacing w:after="160" w:line="300"/>
      </w:pPr>
      <w:r>
        <w:rPr>
          <w:rFonts w:ascii="Calibri" w:cs="Calibri" w:eastAsia="Calibri" w:hAnsi="Calibri"/>
          <w:b/>
          <w:bCs/>
          <w:color w:val="222222"/>
          <w:sz w:val="21"/>
          <w:szCs w:val="21"/>
        </w:rPr>
        <w:t xml:space="preserve">Faz:</w:t>
      </w:r>
    </w:p>
    <w:p>
      <w:pPr>
        <w:pStyle w:val="ListParagraph"/>
        <w:numPr>
          <w:ilvl w:val="0"/>
          <w:numId w:val="2"/>
        </w:numPr>
        <w:spacing w:after="90" w:line="280"/>
      </w:pPr>
      <w:r>
        <w:rPr>
          <w:rFonts w:ascii="Calibri" w:cs="Calibri" w:eastAsia="Calibri" w:hAnsi="Calibri"/>
          <w:sz w:val="21"/>
          <w:szCs w:val="21"/>
        </w:rPr>
        <w:t xml:space="preserve">Recebe um comando em texto ou voz (ex.: "crie um Reel de 30s anunciando o novo produto X, tom confiante, estilo Nubank").</w:t>
      </w:r>
    </w:p>
    <w:p>
      <w:pPr>
        <w:pStyle w:val="ListParagraph"/>
        <w:numPr>
          <w:ilvl w:val="0"/>
          <w:numId w:val="2"/>
        </w:numPr>
        <w:spacing w:after="90" w:line="280"/>
      </w:pPr>
      <w:r>
        <w:rPr>
          <w:rFonts w:ascii="Calibri" w:cs="Calibri" w:eastAsia="Calibri" w:hAnsi="Calibri"/>
          <w:sz w:val="21"/>
          <w:szCs w:val="21"/>
        </w:rPr>
        <w:t xml:space="preserve">Gera roteiro, storyboard, peças visuais (vídeo/imagem), locução e trilha, todos coerentes entre si.</w:t>
      </w:r>
    </w:p>
    <w:p>
      <w:pPr>
        <w:pStyle w:val="ListParagraph"/>
        <w:numPr>
          <w:ilvl w:val="0"/>
          <w:numId w:val="2"/>
        </w:numPr>
        <w:spacing w:after="90" w:line="280"/>
      </w:pPr>
      <w:r>
        <w:rPr>
          <w:rFonts w:ascii="Calibri" w:cs="Calibri" w:eastAsia="Calibri" w:hAnsi="Calibri"/>
          <w:sz w:val="21"/>
          <w:szCs w:val="21"/>
        </w:rPr>
        <w:t xml:space="preserve">Aplica pós-produção automática para igualar tom, brilho e ruído a uma referência enviada pelo usuário como "molde de qualidade".</w:t>
      </w:r>
    </w:p>
    <w:p>
      <w:pPr>
        <w:pStyle w:val="ListParagraph"/>
        <w:numPr>
          <w:ilvl w:val="0"/>
          <w:numId w:val="2"/>
        </w:numPr>
        <w:spacing w:after="90" w:line="280"/>
      </w:pPr>
      <w:r>
        <w:rPr>
          <w:rFonts w:ascii="Calibri" w:cs="Calibri" w:eastAsia="Calibri" w:hAnsi="Calibri"/>
          <w:sz w:val="21"/>
          <w:szCs w:val="21"/>
        </w:rPr>
        <w:t xml:space="preserve">Entrega arquivos finais nos formatos e proporções de cada rede (Reels, Stories, Feed, TikTok etc.).</w:t>
      </w:r>
    </w:p>
    <w:p>
      <w:pPr>
        <w:spacing w:after="160" w:line="300"/>
      </w:pPr>
      <w:r>
        <w:rPr>
          <w:rFonts w:ascii="Calibri" w:cs="Calibri" w:eastAsia="Calibri" w:hAnsi="Calibri"/>
          <w:b/>
          <w:bCs/>
          <w:color w:val="222222"/>
          <w:sz w:val="21"/>
          <w:szCs w:val="21"/>
        </w:rPr>
        <w:t xml:space="preserve">Não é:</w:t>
      </w:r>
    </w:p>
    <w:p>
      <w:pPr>
        <w:pStyle w:val="ListParagraph"/>
        <w:numPr>
          <w:ilvl w:val="0"/>
          <w:numId w:val="2"/>
        </w:numPr>
        <w:spacing w:after="90" w:line="280"/>
      </w:pPr>
      <w:r>
        <w:rPr>
          <w:rFonts w:ascii="Calibri" w:cs="Calibri" w:eastAsia="Calibri" w:hAnsi="Calibri"/>
          <w:sz w:val="21"/>
          <w:szCs w:val="21"/>
        </w:rPr>
        <w:t xml:space="preserve">Não é um editor manual de texto/imagem onde o usuário ajusta pixel a pixel.</w:t>
      </w:r>
    </w:p>
    <w:p>
      <w:pPr>
        <w:pStyle w:val="ListParagraph"/>
        <w:numPr>
          <w:ilvl w:val="0"/>
          <w:numId w:val="2"/>
        </w:numPr>
        <w:spacing w:after="90" w:line="280"/>
      </w:pPr>
      <w:r>
        <w:rPr>
          <w:rFonts w:ascii="Calibri" w:cs="Calibri" w:eastAsia="Calibri" w:hAnsi="Calibri"/>
          <w:sz w:val="21"/>
          <w:szCs w:val="21"/>
        </w:rPr>
        <w:t xml:space="preserve">Não é uma ferramenta de clonagem de voz/rosto de pessoas sem consentimento documentado.</w:t>
      </w:r>
    </w:p>
    <w:p>
      <w:pPr>
        <w:pStyle w:val="ListParagraph"/>
        <w:numPr>
          <w:ilvl w:val="0"/>
          <w:numId w:val="2"/>
        </w:numPr>
        <w:spacing w:after="90" w:line="280"/>
      </w:pPr>
      <w:r>
        <w:rPr>
          <w:rFonts w:ascii="Calibri" w:cs="Calibri" w:eastAsia="Calibri" w:hAnsi="Calibri"/>
          <w:sz w:val="21"/>
          <w:szCs w:val="21"/>
        </w:rPr>
        <w:t xml:space="preserve">Não é um gerador de conteúdo "genérico de IA": toda saída passa por gate de qualidade antes de ser considerada entregável.</w:t>
      </w:r>
    </w:p>
    <w:p>
      <w:pPr>
        <w:spacing w:after="240" w:before="0"/>
      </w:pPr>
      <w:r>
        <w:rPr>
          <w:rFonts w:ascii="Calibri" w:cs="Calibri" w:eastAsia="Calibri" w:hAnsi="Calibri"/>
          <w:i/>
          <w:iCs/>
          <w:color w:val="9A9A9A"/>
          <w:sz w:val="15"/>
          <w:szCs w:val="15"/>
        </w:rPr>
        <w:t xml:space="preserve">Fontes consolidadas: Especificação de Produto (§1–3); Documento Mestre 01 (§1–2)</w:t>
      </w:r>
    </w:p>
    <w:p>
      <w:pPr>
        <w:pStyle w:val="Heading1"/>
        <w:pBdr>
          <w:bottom w:val="single" w:color="B08D57" w:sz="8" w:space="4"/>
        </w:pBdr>
        <w:spacing w:after="200" w:before="480"/>
      </w:pPr>
      <w:r>
        <w:rPr>
          <w:rFonts w:ascii="Georgia" w:cs="Georgia" w:eastAsia="Georgia" w:hAnsi="Georgia"/>
          <w:b/>
          <w:bCs/>
          <w:color w:val="1B2A4A"/>
          <w:sz w:val="30"/>
          <w:szCs w:val="30"/>
        </w:rPr>
        <w:t xml:space="preserve">2. Mapa da Arquitetura — Visão Estrutural Completa</w:t>
      </w:r>
    </w:p>
    <w:p>
      <w:pPr>
        <w:spacing w:after="160" w:line="300"/>
      </w:pPr>
      <w:r>
        <w:rPr>
          <w:rFonts w:ascii="Calibri" w:cs="Calibri" w:eastAsia="Calibri" w:hAnsi="Calibri"/>
          <w:color w:val="222222"/>
          <w:sz w:val="21"/>
          <w:szCs w:val="21"/>
        </w:rPr>
        <w:t xml:space="preserve">Esta seção apresenta o mapa completo do sistema — os 6 módulos funcionais do pipeline e os 13 motores de IA que os implementam — para que cada fase adiante saiba exatamente onde se encaixa no todo.</w:t>
      </w:r>
    </w:p>
    <w:p>
      <w:pPr>
        <w:pStyle w:val="Heading3"/>
        <w:spacing w:after="100" w:before="220"/>
      </w:pPr>
      <w:r>
        <w:rPr>
          <w:rFonts w:ascii="Georgia" w:cs="Georgia" w:eastAsia="Georgia" w:hAnsi="Georgia"/>
          <w:b/>
          <w:bCs/>
          <w:color w:val="B08D57"/>
          <w:sz w:val="21"/>
          <w:szCs w:val="21"/>
        </w:rPr>
        <w:t xml:space="preserve">2.1 Pipeline Funcional de 6 Módulos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650"/>
      </w:tblGrid>
      <w:tr>
        <w:tc>
          <w:tcPr>
            <w:tcW w:type="dxa" w:w="19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Módulo</w:t>
            </w:r>
          </w:p>
        </w:tc>
        <w:tc>
          <w:tcPr>
            <w:tcW w:type="dxa" w:w="38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Função</w:t>
            </w:r>
          </w:p>
        </w:tc>
        <w:tc>
          <w:tcPr>
            <w:tcW w:type="dxa" w:w="365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Saída</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1. Intake</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Recebe comando de texto/voz + ativos de referência (brand book, vídeos-molde, logo)</w:t>
            </w:r>
          </w:p>
        </w:tc>
        <w:tc>
          <w:tcPr>
            <w:tcW w:type="dxa" w:w="36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Briefing estruturado (JSON) com objetivo, tom, formato, referências</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2. Roteirização</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Gera roteiro/storyboard a partir do briefing, com linguagem e tom alinhados à marca</w:t>
            </w:r>
          </w:p>
        </w:tc>
        <w:tc>
          <w:tcPr>
            <w:tcW w:type="dxa" w:w="36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Roteiro cena a cena + copy final</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3. Geração Visual</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Produz vídeo/imagem base por cena a partir do roteiro</w:t>
            </w:r>
          </w:p>
        </w:tc>
        <w:tc>
          <w:tcPr>
            <w:tcW w:type="dxa" w:w="36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Clipes/imagens brutas por cena</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4. Voz/Áudio</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Gera locução (voz consentida/licenciada) e seleciona/gera trilha</w:t>
            </w:r>
          </w:p>
        </w:tc>
        <w:tc>
          <w:tcPr>
            <w:tcW w:type="dxa" w:w="36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Faixas de áudio sincronizadas</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5. Pós-produção</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Color grading, matching de brilho/ruído com referência, redução de ruído de áudio, montagem final</w:t>
            </w:r>
          </w:p>
        </w:tc>
        <w:tc>
          <w:tcPr>
            <w:tcW w:type="dxa" w:w="36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Peça final por formato de rede</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6. QA &amp; Entrega</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Compara saída com critérios de qualidade e com a referência enviada</w:t>
            </w:r>
          </w:p>
        </w:tc>
        <w:tc>
          <w:tcPr>
            <w:tcW w:type="dxa" w:w="36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Aprovação/reprovação + arquivo final exportado</w:t>
            </w:r>
          </w:p>
        </w:tc>
      </w:tr>
    </w:tbl>
    <w:p>
      <w:pPr>
        <w:spacing w:before="200"/>
      </w:pPr>
    </w:p>
    <w:p>
      <w:pPr>
        <w:spacing w:after="240" w:before="0"/>
      </w:pPr>
      <w:r>
        <w:rPr>
          <w:rFonts w:ascii="Calibri" w:cs="Calibri" w:eastAsia="Calibri" w:hAnsi="Calibri"/>
          <w:i/>
          <w:iCs/>
          <w:color w:val="9A9A9A"/>
          <w:sz w:val="15"/>
          <w:szCs w:val="15"/>
        </w:rPr>
        <w:t xml:space="preserve">Fontes consolidadas: Especificação de Produto (§4, §10)</w:t>
      </w:r>
    </w:p>
    <w:p>
      <w:pPr>
        <w:pStyle w:val="Heading3"/>
        <w:spacing w:after="100" w:before="220"/>
      </w:pPr>
      <w:r>
        <w:rPr>
          <w:rFonts w:ascii="Georgia" w:cs="Georgia" w:eastAsia="Georgia" w:hAnsi="Georgia"/>
          <w:b/>
          <w:bCs/>
          <w:color w:val="B08D57"/>
          <w:sz w:val="21"/>
          <w:szCs w:val="21"/>
        </w:rPr>
        <w:t xml:space="preserve">2.2 Os 13 Motores de IA</w:t>
      </w:r>
    </w:p>
    <w:p>
      <w:pPr>
        <w:spacing w:after="160" w:line="300"/>
      </w:pPr>
      <w:r>
        <w:rPr>
          <w:rFonts w:ascii="Calibri" w:cs="Calibri" w:eastAsia="Calibri" w:hAnsi="Calibri"/>
          <w:color w:val="222222"/>
          <w:sz w:val="21"/>
          <w:szCs w:val="21"/>
        </w:rPr>
        <w:t xml:space="preserve">O pipeline funcional acima é implementado, por baixo, por 13 motores autônomos e especializados. Cada fase deste documento (2 a 6) corresponde a um ou mais desses motores: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50"/>
      </w:tblGrid>
      <w:tr>
        <w:tc>
          <w:tcPr>
            <w:tcW w:type="dxa" w:w="9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Motor</w:t>
            </w:r>
          </w:p>
        </w:tc>
        <w:tc>
          <w:tcPr>
            <w:tcW w:type="dxa" w:w="26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Nome</w:t>
            </w:r>
          </w:p>
        </w:tc>
        <w:tc>
          <w:tcPr>
            <w:tcW w:type="dxa" w:w="585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Função</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M1</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Estratégia</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Análise de briefing, alinhamento de personas e objetivos de marketing</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M2</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Pesquisa</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Varredura de tendências, análise de concorrência e mineração de dados</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M3</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Prompts</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Engenharia automatizada e otimização de prompts para modelos generativos</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M4</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Livros/Conhecimento</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Base RAG para estruturação de conhecimento de marca e manuais</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M5</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Roteiros</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Copywriting audiovisual avançado e construção de storyboards</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M6</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Avatar</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Síntese e consistência visual de avatares neurais</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M7</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Voz</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Clonagem vocal expressiva, síntese de áudio e sincronia de entonação</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M8</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Vídeo &amp; Tratamento Audiovisual</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Processamento neural de vídeo, relighting e restauração</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M9</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Qualidade</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Verificação automatizada de conformidade técnica e estética</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M10</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Auditoria</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Registro formal de logs de portão e governança corporativa</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M11</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Publicação</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Adaptação multicanal e disparo de distribuição</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M12</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Biblioteca</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Catalogação inteligente de ativos reutilizáveis</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M13</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Analytics</w:t>
            </w:r>
          </w:p>
        </w:tc>
        <w:tc>
          <w:tcPr>
            <w:tcW w:type="dxa" w:w="58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Telemetria de desempenho audiovisual e engajamento</w:t>
            </w:r>
          </w:p>
        </w:tc>
      </w:tr>
    </w:tbl>
    <w:p>
      <w:pPr>
        <w:spacing w:before="200"/>
      </w:pPr>
    </w:p>
    <w:p>
      <w:pPr>
        <w:spacing w:after="240" w:before="0"/>
      </w:pPr>
      <w:r>
        <w:rPr>
          <w:rFonts w:ascii="Calibri" w:cs="Calibri" w:eastAsia="Calibri" w:hAnsi="Calibri"/>
          <w:i/>
          <w:iCs/>
          <w:color w:val="9A9A9A"/>
          <w:sz w:val="15"/>
          <w:szCs w:val="15"/>
        </w:rPr>
        <w:t xml:space="preserve">Fontes consolidadas: Documento Mestre 03 — Arquitetura dos 13 Motores de IA (§1)</w:t>
      </w:r>
    </w:p>
    <w:p>
      <w:pPr>
        <w:pStyle w:val="Heading3"/>
        <w:spacing w:after="100" w:before="220"/>
      </w:pPr>
      <w:r>
        <w:rPr>
          <w:rFonts w:ascii="Georgia" w:cs="Georgia" w:eastAsia="Georgia" w:hAnsi="Georgia"/>
          <w:b/>
          <w:bCs/>
          <w:color w:val="B08D57"/>
          <w:sz w:val="21"/>
          <w:szCs w:val="21"/>
        </w:rPr>
        <w:t xml:space="preserve">2.3 Fluxo Ponta a Ponta</w:t>
      </w:r>
    </w:p>
    <w:p>
      <w:pPr>
        <w:spacing w:after="160" w:line="300"/>
      </w:pPr>
      <w:r>
        <w:rPr>
          <w:rFonts w:ascii="Calibri" w:cs="Calibri" w:eastAsia="Calibri" w:hAnsi="Calibri"/>
          <w:color w:val="222222"/>
          <w:sz w:val="21"/>
          <w:szCs w:val="21"/>
        </w:rPr>
        <w:t xml:space="preserve">O fluxo funcional completo, do comando do usuário até a auditoria final, segue o encadeamento rigoroso de etapas:</w:t>
      </w:r>
    </w:p>
    <w:p>
      <w:pPr>
        <w:spacing w:after="160" w:line="300"/>
      </w:pPr>
      <w:r>
        <w:rPr>
          <w:rFonts w:ascii="Calibri" w:cs="Calibri" w:eastAsia="Calibri" w:hAnsi="Calibri"/>
          <w:b/>
          <w:bCs/>
          <w:color w:val="222222"/>
          <w:sz w:val="21"/>
          <w:szCs w:val="21"/>
        </w:rPr>
        <w:t xml:space="preserve">Upload de Mídia → Pesquisa → Estratégia → Prompt → Roteiro → Avatar/Voz → Vídeo → Validação de Qualidade (Audit Gates) → Publicação → Analytics → Auditoria</w:t>
      </w:r>
    </w:p>
    <w:p>
      <w:pPr>
        <w:pStyle w:val="Heading3"/>
        <w:spacing w:after="100" w:before="220"/>
      </w:pPr>
      <w:r>
        <w:rPr>
          <w:rFonts w:ascii="Georgia" w:cs="Georgia" w:eastAsia="Georgia" w:hAnsi="Georgia"/>
          <w:b/>
          <w:bCs/>
          <w:color w:val="B08D57"/>
          <w:sz w:val="21"/>
          <w:szCs w:val="21"/>
        </w:rPr>
        <w:t xml:space="preserve">2.4 Governança — Os 3 Portões de Auditoria (M10)</w:t>
      </w:r>
    </w:p>
    <w:p>
      <w:pPr>
        <w:spacing w:after="160" w:line="300"/>
      </w:pPr>
      <w:r>
        <w:rPr>
          <w:rFonts w:ascii="Calibri" w:cs="Calibri" w:eastAsia="Calibri" w:hAnsi="Calibri"/>
          <w:color w:val="222222"/>
          <w:sz w:val="21"/>
          <w:szCs w:val="21"/>
        </w:rPr>
        <w:t xml:space="preserve">Todos os artefatos gerados passam obrigatoriamente por estes portões automatizados antes de progredirem na esteira de produção — eles são a espinha dorsal de qualidade que atravessa todas as fases do projeto:</w:t>
      </w:r>
    </w:p>
    <w:p>
      <w:pPr>
        <w:pStyle w:val="ListParagraph"/>
        <w:numPr>
          <w:ilvl w:val="0"/>
          <w:numId w:val="2"/>
        </w:numPr>
        <w:spacing w:after="90" w:line="280"/>
      </w:pPr>
      <w:r>
        <w:rPr>
          <w:rFonts w:ascii="Calibri" w:cs="Calibri" w:eastAsia="Calibri" w:hAnsi="Calibri"/>
          <w:sz w:val="21"/>
          <w:szCs w:val="21"/>
        </w:rPr>
        <w:t xml:space="preserve">Gate 1 — Compliance de Marca: validação de diretrizes de marca, paleta de cores e tipografia.</w:t>
      </w:r>
    </w:p>
    <w:p>
      <w:pPr>
        <w:pStyle w:val="ListParagraph"/>
        <w:numPr>
          <w:ilvl w:val="0"/>
          <w:numId w:val="2"/>
        </w:numPr>
        <w:spacing w:after="90" w:line="280"/>
      </w:pPr>
      <w:r>
        <w:rPr>
          <w:rFonts w:ascii="Calibri" w:cs="Calibri" w:eastAsia="Calibri" w:hAnsi="Calibri"/>
          <w:sz w:val="21"/>
          <w:szCs w:val="21"/>
        </w:rPr>
        <w:t xml:space="preserve">Gate 2 — Qualidade Audiovisual: medição de nitidez, ruído, taxas de compressão e sincronia.</w:t>
      </w:r>
    </w:p>
    <w:p>
      <w:pPr>
        <w:pStyle w:val="ListParagraph"/>
        <w:numPr>
          <w:ilvl w:val="0"/>
          <w:numId w:val="2"/>
        </w:numPr>
        <w:spacing w:after="90" w:line="280"/>
      </w:pPr>
      <w:r>
        <w:rPr>
          <w:rFonts w:ascii="Calibri" w:cs="Calibri" w:eastAsia="Calibri" w:hAnsi="Calibri"/>
          <w:sz w:val="21"/>
          <w:szCs w:val="21"/>
        </w:rPr>
        <w:t xml:space="preserve">Gate 3 — Tom de Voz &amp; Texto: verificação de coerência textual, adequação ao perfil da marca e ausência de vieses indesejados.</w:t>
      </w:r>
    </w:p>
    <w:p>
      <w:pPr>
        <w:spacing w:after="240" w:before="0"/>
      </w:pPr>
      <w:r>
        <w:rPr>
          <w:rFonts w:ascii="Calibri" w:cs="Calibri" w:eastAsia="Calibri" w:hAnsi="Calibri"/>
          <w:i/>
          <w:iCs/>
          <w:color w:val="9A9A9A"/>
          <w:sz w:val="15"/>
          <w:szCs w:val="15"/>
        </w:rPr>
        <w:t xml:space="preserve">Fontes consolidadas: Documento Mestre 01 (§4–5)</w:t>
      </w:r>
    </w:p>
    <w:p>
      <w:r>
        <w:br w:type="page"/>
      </w:r>
    </w:p>
    <w:p>
      <w:pPr>
        <w:pStyle w:val="Heading1"/>
        <w:pBdr>
          <w:bottom w:val="single" w:color="B08D57" w:sz="8" w:space="4"/>
        </w:pBdr>
        <w:spacing w:after="200" w:before="480"/>
      </w:pPr>
      <w:r>
        <w:rPr>
          <w:rFonts w:ascii="Georgia" w:cs="Georgia" w:eastAsia="Georgia" w:hAnsi="Georgia"/>
          <w:b/>
          <w:bCs/>
          <w:color w:val="1B2A4A"/>
          <w:sz w:val="30"/>
          <w:szCs w:val="30"/>
        </w:rPr>
        <w:t xml:space="preserve">PARTE I — PLANEJAMENTO E ARQUITETURA</w:t>
      </w:r>
    </w:p>
    <w:p>
      <w:pPr>
        <w:spacing w:after="160" w:line="300"/>
      </w:pPr>
      <w:r>
        <w:rPr>
          <w:rFonts w:ascii="Calibri" w:cs="Calibri" w:eastAsia="Calibri" w:hAnsi="Calibri"/>
          <w:i/>
          <w:iCs/>
          <w:color w:val="5A5A5A"/>
          <w:sz w:val="21"/>
          <w:szCs w:val="21"/>
        </w:rPr>
        <w:t xml:space="preserve">Antes de qualquer geração visual, voz ou vídeo, é preciso ter o escopo confirmado, a base legal resolvida e a arquitetura técnica definida. Esta parte cobre as duas fases das quais todas as demais dependem.</w:t>
      </w:r>
    </w:p>
    <w:p>
      <w:pPr>
        <w:pStyle w:val="Heading1"/>
        <w:pBdr>
          <w:bottom w:val="single" w:color="B08D57" w:sz="8" w:space="4"/>
        </w:pBdr>
        <w:spacing w:after="200" w:before="480"/>
      </w:pPr>
      <w:r>
        <w:rPr>
          <w:rFonts w:ascii="Georgia" w:cs="Georgia" w:eastAsia="Georgia" w:hAnsi="Georgia"/>
          <w:b/>
          <w:bCs/>
          <w:color w:val="1B2A4A"/>
          <w:sz w:val="30"/>
          <w:szCs w:val="30"/>
        </w:rPr>
        <w:t xml:space="preserve">Fase 0 — Descoberta, Alinhamento e Base Legal</w:t>
      </w:r>
    </w:p>
    <w:p>
      <w:pPr>
        <w:spacing w:after="160" w:line="300"/>
      </w:pPr>
      <w:r>
        <w:rPr>
          <w:rFonts w:ascii="Calibri" w:cs="Calibri" w:eastAsia="Calibri" w:hAnsi="Calibri"/>
          <w:i/>
          <w:iCs/>
          <w:color w:val="5A5A5A"/>
          <w:sz w:val="21"/>
          <w:szCs w:val="21"/>
        </w:rPr>
        <w:t xml:space="preserve">Objetivo: confirmar escopo, referências de marca e restrições legais antes de qualquer linha de código.</w:t>
      </w:r>
    </w:p>
    <w:p>
      <w:pPr>
        <w:pStyle w:val="Heading2"/>
        <w:spacing w:after="140" w:before="320"/>
      </w:pPr>
      <w:r>
        <w:rPr>
          <w:rFonts w:ascii="Georgia" w:cs="Georgia" w:eastAsia="Georgia" w:hAnsi="Georgia"/>
          <w:b/>
          <w:bCs/>
          <w:color w:val="1B2A4A"/>
          <w:sz w:val="24"/>
          <w:szCs w:val="24"/>
        </w:rPr>
        <w:t xml:space="preserve">Checkpoint 0.1 — Referências e Escopo</w:t>
      </w:r>
    </w:p>
    <w:p>
      <w:pPr>
        <w:pStyle w:val="ListParagraph"/>
        <w:numPr>
          <w:ilvl w:val="0"/>
          <w:numId w:val="2"/>
        </w:numPr>
        <w:spacing w:after="100" w:line="280"/>
      </w:pPr>
      <w:r>
        <w:rPr>
          <w:rFonts w:ascii="Calibri" w:cs="Calibri" w:eastAsia="Calibri" w:hAnsi="Calibri"/>
          <w:sz w:val="21"/>
          <w:szCs w:val="21"/>
        </w:rPr>
        <w:t xml:space="preserve">Coletar do usuário exemplos de vídeos/imagens de referência de qualidade (o "molde") que servirão de benchmark objetivo de cor/brilho/ruído nas etapas seguintes.</w:t>
      </w:r>
    </w:p>
    <w:p>
      <w:pPr>
        <w:pStyle w:val="ListParagraph"/>
        <w:numPr>
          <w:ilvl w:val="0"/>
          <w:numId w:val="2"/>
        </w:numPr>
        <w:spacing w:after="100" w:line="280"/>
      </w:pPr>
      <w:r>
        <w:rPr>
          <w:rFonts w:ascii="Calibri" w:cs="Calibri" w:eastAsia="Calibri" w:hAnsi="Calibri"/>
          <w:sz w:val="21"/>
          <w:szCs w:val="21"/>
        </w:rPr>
        <w:t xml:space="preserve">Coletar o brand book (paleta, tipografia, tom de voz); se não existir, propor um mínimo viável junto com o usuário.</w:t>
      </w:r>
    </w:p>
    <w:p>
      <w:pPr>
        <w:pStyle w:val="ListParagraph"/>
        <w:numPr>
          <w:ilvl w:val="0"/>
          <w:numId w:val="2"/>
        </w:numPr>
        <w:spacing w:after="100" w:line="280"/>
      </w:pPr>
      <w:r>
        <w:rPr>
          <w:rFonts w:ascii="Calibri" w:cs="Calibri" w:eastAsia="Calibri" w:hAnsi="Calibri"/>
          <w:sz w:val="21"/>
          <w:szCs w:val="21"/>
        </w:rPr>
        <w:t xml:space="preserve">Definir as redes-alvo e formatos prioritários (Reels, Stories, Feed, TikTok, YouTube, LinkedIn etc.).</w:t>
      </w:r>
    </w:p>
    <w:p>
      <w:pPr>
        <w:pStyle w:val="ListParagraph"/>
        <w:numPr>
          <w:ilvl w:val="0"/>
          <w:numId w:val="2"/>
        </w:numPr>
        <w:spacing w:after="100" w:line="280"/>
      </w:pPr>
      <w:r>
        <w:rPr>
          <w:rFonts w:ascii="Calibri" w:cs="Calibri" w:eastAsia="Calibri" w:hAnsi="Calibri"/>
          <w:sz w:val="21"/>
          <w:szCs w:val="21"/>
        </w:rPr>
        <w:t xml:space="preserve">Definir os perfis de uso previstos: Creator (agilidade, equipe pequena) e/ou Enterprise (multi-tenancy, RBAC, workspaces segregados, compliance formal).</w:t>
      </w:r>
    </w:p>
    <w:p>
      <w:pPr>
        <w:pStyle w:val="ListParagraph"/>
        <w:numPr>
          <w:ilvl w:val="0"/>
          <w:numId w:val="2"/>
        </w:numPr>
        <w:spacing w:after="100" w:line="280"/>
      </w:pPr>
      <w:r>
        <w:rPr>
          <w:rFonts w:ascii="Calibri" w:cs="Calibri" w:eastAsia="Calibri" w:hAnsi="Calibri"/>
          <w:sz w:val="21"/>
          <w:szCs w:val="21"/>
        </w:rPr>
        <w:t xml:space="preserve">Confirmar com o usuário, em linguagem simples, o critério de "pronto" da plataforma: fidelidade ≥ 99% à referência em cor/brilho/ruído/volume, medida objetivamente — não apenas "parece bom".</w:t>
      </w:r>
    </w:p>
    <w:p>
      <w:pPr>
        <w:pBdr>
          <w:left w:val="single" w:color="2F7A4F" w:sz="18" w:space="8"/>
        </w:pBdr>
        <w:shd w:fill="EAF2EC" w:val="clear"/>
        <w:spacing w:after="220" w:before="100"/>
        <w:ind w:left="120"/>
      </w:pPr>
      <w:r>
        <w:rPr>
          <w:b/>
          <w:bCs/>
          <w:color w:val="1F5233"/>
          <w:sz w:val="20"/>
          <w:szCs w:val="20"/>
        </w:rPr>
        <w:t xml:space="preserve">✔ PONTO DE VERIFICAÇÃO — </w:t>
      </w:r>
      <w:r>
        <w:rPr>
          <w:color w:val="1F5233"/>
          <w:sz w:val="20"/>
          <w:szCs w:val="20"/>
        </w:rPr>
        <w:t xml:space="preserve">Apresentar ao usuário: lista de referências recebidas, brand book (ou versão mínima proposta), redes-alvo definidas, e confirmação escrita do critério de "pronto". Aguardar aprovação antes do próximo bloco.</w:t>
      </w:r>
    </w:p>
    <w:p>
      <w:pPr>
        <w:pStyle w:val="Heading2"/>
        <w:spacing w:after="140" w:before="320"/>
      </w:pPr>
      <w:r>
        <w:rPr>
          <w:rFonts w:ascii="Georgia" w:cs="Georgia" w:eastAsia="Georgia" w:hAnsi="Georgia"/>
          <w:b/>
          <w:bCs/>
          <w:color w:val="1B2A4A"/>
          <w:sz w:val="24"/>
          <w:szCs w:val="24"/>
        </w:rPr>
        <w:t xml:space="preserve">Checkpoint 0.2 — Base Legal e Consentimento</w:t>
      </w:r>
    </w:p>
    <w:p>
      <w:pPr>
        <w:spacing w:after="160" w:line="300"/>
      </w:pPr>
      <w:r>
        <w:rPr>
          <w:rFonts w:ascii="Calibri" w:cs="Calibri" w:eastAsia="Calibri" w:hAnsi="Calibri"/>
          <w:color w:val="222222"/>
          <w:sz w:val="21"/>
          <w:szCs w:val="21"/>
        </w:rPr>
        <w:t xml:space="preserve">Este é um requisito de produto, não apenas jurídico: uma plataforma comercial que usa voz/rosto de pessoas precisa desta base para não ser inviabilizada por notificação extrajudicial, remoção de conta nas plataformas de anúncio ou processo judicial.</w:t>
      </w:r>
    </w:p>
    <w:p>
      <w:pPr>
        <w:pStyle w:val="ListParagraph"/>
        <w:numPr>
          <w:ilvl w:val="0"/>
          <w:numId w:val="2"/>
        </w:numPr>
        <w:spacing w:after="100" w:line="280"/>
      </w:pPr>
      <w:r>
        <w:rPr>
          <w:rFonts w:ascii="Calibri" w:cs="Calibri" w:eastAsia="Calibri" w:hAnsi="Calibri"/>
          <w:sz w:val="21"/>
          <w:szCs w:val="21"/>
        </w:rPr>
        <w:t xml:space="preserve">Levantar quais vozes/rostos serão usados no projeto e exigir consentimento documentado (contrato de licenciamento de imagem/voz) para cada um, antes de qualquer identidade entrar no sistema.</w:t>
      </w:r>
    </w:p>
    <w:p>
      <w:pPr>
        <w:pStyle w:val="ListParagraph"/>
        <w:numPr>
          <w:ilvl w:val="0"/>
          <w:numId w:val="2"/>
        </w:numPr>
        <w:spacing w:after="100" w:line="280"/>
      </w:pPr>
      <w:r>
        <w:rPr>
          <w:rFonts w:ascii="Calibri" w:cs="Calibri" w:eastAsia="Calibri" w:hAnsi="Calibri"/>
          <w:sz w:val="21"/>
          <w:szCs w:val="21"/>
        </w:rPr>
        <w:t xml:space="preserve">Criar o cadastro inicial de "vozes/rostos autorizados", vinculando cada identidade ao respectivo contrato de consentimento.</w:t>
      </w:r>
    </w:p>
    <w:p>
      <w:pPr>
        <w:pStyle w:val="ListParagraph"/>
        <w:numPr>
          <w:ilvl w:val="0"/>
          <w:numId w:val="2"/>
        </w:numPr>
        <w:spacing w:after="100" w:line="280"/>
      </w:pPr>
      <w:r>
        <w:rPr>
          <w:rFonts w:ascii="Calibri" w:cs="Calibri" w:eastAsia="Calibri" w:hAnsi="Calibri"/>
          <w:sz w:val="21"/>
          <w:szCs w:val="21"/>
        </w:rPr>
        <w:t xml:space="preserve">Confirmar a base legal de tratamento de dados biométricos (voz e imagem são dados sensíveis) sob a LGPD: finalidade específica, base legal e mecanismo de revogação do consentimento.</w:t>
      </w:r>
    </w:p>
    <w:p>
      <w:pPr>
        <w:pStyle w:val="ListParagraph"/>
        <w:numPr>
          <w:ilvl w:val="0"/>
          <w:numId w:val="2"/>
        </w:numPr>
        <w:spacing w:after="100" w:line="280"/>
      </w:pPr>
      <w:r>
        <w:rPr>
          <w:rFonts w:ascii="Calibri" w:cs="Calibri" w:eastAsia="Calibri" w:hAnsi="Calibri"/>
          <w:sz w:val="21"/>
          <w:szCs w:val="21"/>
        </w:rPr>
        <w:t xml:space="preserve">Levantar a origem de trilhas sonoras e assets visuais de terceiros e confirmar que só serão usados bancos com licença comercial — nunca extração de referências protegidas por direito autoral sem autorização.</w:t>
      </w:r>
    </w:p>
    <w:p>
      <w:pPr>
        <w:pStyle w:val="ListParagraph"/>
        <w:numPr>
          <w:ilvl w:val="0"/>
          <w:numId w:val="2"/>
        </w:numPr>
        <w:spacing w:after="100" w:line="280"/>
      </w:pPr>
      <w:r>
        <w:rPr>
          <w:rFonts w:ascii="Calibri" w:cs="Calibri" w:eastAsia="Calibri" w:hAnsi="Calibri"/>
          <w:sz w:val="21"/>
          <w:szCs w:val="21"/>
        </w:rPr>
        <w:t xml:space="preserve">Documentar tudo isso num checklist legal vivo, que será reaberto e reverificado na Fase 7 antes da comercialização.</w:t>
      </w:r>
    </w:p>
    <w:p>
      <w:pPr>
        <w:pBdr>
          <w:left w:val="single" w:color="2F7A4F" w:sz="18" w:space="8"/>
        </w:pBdr>
        <w:shd w:fill="EAF2EC" w:val="clear"/>
        <w:spacing w:after="220" w:before="100"/>
        <w:ind w:left="120"/>
      </w:pPr>
      <w:r>
        <w:rPr>
          <w:b/>
          <w:bCs/>
          <w:color w:val="1F5233"/>
          <w:sz w:val="20"/>
          <w:szCs w:val="20"/>
        </w:rPr>
        <w:t xml:space="preserve">✔ PONTO DE VERIFICAÇÃO — </w:t>
      </w:r>
      <w:r>
        <w:rPr>
          <w:color w:val="1F5233"/>
          <w:sz w:val="20"/>
          <w:szCs w:val="20"/>
        </w:rPr>
        <w:t xml:space="preserve">Apresentar ao usuário: lista de identidades autorizadas com contrato associado, confirmação de base legal LGPD, e checklist legal inicial. Nenhuma identidade sem consentimento documentado pode seguir para as próximas etapas.</w:t>
      </w:r>
    </w:p>
    <w:p>
      <w:pPr>
        <w:pStyle w:val="Heading3"/>
        <w:spacing w:after="100" w:before="220"/>
      </w:pPr>
      <w:r>
        <w:rPr>
          <w:rFonts w:ascii="Georgia" w:cs="Georgia" w:eastAsia="Georgia" w:hAnsi="Georgia"/>
          <w:b/>
          <w:bCs/>
          <w:color w:val="B08D57"/>
          <w:sz w:val="21"/>
          <w:szCs w:val="21"/>
        </w:rPr>
        <w:t xml:space="preserve">Critério de Aceite da Fase 0</w:t>
      </w:r>
    </w:p>
    <w:p>
      <w:pPr>
        <w:pStyle w:val="ListParagraph"/>
        <w:numPr>
          <w:ilvl w:val="0"/>
          <w:numId w:val="2"/>
        </w:numPr>
        <w:spacing w:after="90" w:line="280"/>
      </w:pPr>
      <w:r>
        <w:rPr>
          <w:rFonts w:ascii="Calibri" w:cs="Calibri" w:eastAsia="Calibri" w:hAnsi="Calibri"/>
          <w:sz w:val="21"/>
          <w:szCs w:val="21"/>
        </w:rPr>
        <w:t xml:space="preserve">Existe pelo menos 1 vídeo de referência e 1 guia de marca (ainda que simples) documentados.</w:t>
      </w:r>
    </w:p>
    <w:p>
      <w:pPr>
        <w:pStyle w:val="ListParagraph"/>
        <w:numPr>
          <w:ilvl w:val="0"/>
          <w:numId w:val="2"/>
        </w:numPr>
        <w:spacing w:after="90" w:line="280"/>
      </w:pPr>
      <w:r>
        <w:rPr>
          <w:rFonts w:ascii="Calibri" w:cs="Calibri" w:eastAsia="Calibri" w:hAnsi="Calibri"/>
          <w:sz w:val="21"/>
          <w:szCs w:val="21"/>
        </w:rPr>
        <w:t xml:space="preserve">Lista de identidades (voz/rosto) autorizadas está registrada, com o respectivo consentimento associado.</w:t>
      </w:r>
    </w:p>
    <w:p>
      <w:pPr>
        <w:pBdr>
          <w:top w:val="single" w:color="C9971F" w:sz="4" w:space="4"/>
          <w:bottom w:val="single" w:color="C9971F" w:sz="4" w:space="4"/>
          <w:left w:val="single" w:color="C9971F" w:sz="24" w:space="8"/>
          <w:right w:val="single" w:color="C9971F" w:sz="4" w:space="4"/>
        </w:pBdr>
        <w:shd w:fill="FFF6E5" w:val="clear"/>
        <w:spacing w:after="260" w:before="140"/>
        <w:ind w:left="100" w:right="100"/>
      </w:pPr>
      <w:r>
        <w:rPr>
          <w:b/>
          <w:bCs/>
          <w:color w:val="8A6416"/>
          <w:sz w:val="20"/>
          <w:szCs w:val="20"/>
        </w:rPr>
        <w:t xml:space="preserve">🔒 GATE DE VALIDAÇÃO OBRIGATÓRIO — </w:t>
      </w:r>
      <w:r>
        <w:rPr>
          <w:color w:val="8A6416"/>
          <w:sz w:val="20"/>
          <w:szCs w:val="20"/>
        </w:rPr>
        <w:t xml:space="preserve">Antes de seguir para a Fase 1, confirmar: (a) referências de marca recebidas, (b) identidades autorizadas e consentidas listadas, (c) formatos-alvo definidos. Aguardar aprovação explícita do usuário.</w:t>
      </w:r>
    </w:p>
    <w:p>
      <w:pPr>
        <w:spacing w:after="240" w:before="0"/>
      </w:pPr>
      <w:r>
        <w:rPr>
          <w:rFonts w:ascii="Calibri" w:cs="Calibri" w:eastAsia="Calibri" w:hAnsi="Calibri"/>
          <w:i/>
          <w:iCs/>
          <w:color w:val="9A9A9A"/>
          <w:sz w:val="15"/>
          <w:szCs w:val="15"/>
        </w:rPr>
        <w:t xml:space="preserve">Fontes consolidadas: Protocolo de Execução (Fase 0); Especificação de Produto (§7)</w:t>
      </w:r>
    </w:p>
    <w:p>
      <w:r>
        <w:br w:type="page"/>
      </w:r>
    </w:p>
    <w:p>
      <w:pPr>
        <w:pStyle w:val="Heading1"/>
        <w:pBdr>
          <w:bottom w:val="single" w:color="B08D57" w:sz="8" w:space="4"/>
        </w:pBdr>
        <w:spacing w:after="200" w:before="480"/>
      </w:pPr>
      <w:r>
        <w:rPr>
          <w:rFonts w:ascii="Georgia" w:cs="Georgia" w:eastAsia="Georgia" w:hAnsi="Georgia"/>
          <w:b/>
          <w:bCs/>
          <w:color w:val="1B2A4A"/>
          <w:sz w:val="30"/>
          <w:szCs w:val="30"/>
        </w:rPr>
        <w:t xml:space="preserve">Fase 1 — Arquitetura Técnica, Dados e Infraestrutura</w:t>
      </w:r>
    </w:p>
    <w:p>
      <w:pPr>
        <w:spacing w:after="160" w:line="300"/>
      </w:pPr>
      <w:r>
        <w:rPr>
          <w:rFonts w:ascii="Calibri" w:cs="Calibri" w:eastAsia="Calibri" w:hAnsi="Calibri"/>
          <w:i/>
          <w:iCs/>
          <w:color w:val="5A5A5A"/>
          <w:sz w:val="21"/>
          <w:szCs w:val="21"/>
        </w:rPr>
        <w:t xml:space="preserve">Objetivo: montar o esqueleto técnico completo da plataforma — arquitetura de microsserviços, modelo de dados, comunicação entre serviços e infraestrutura. Todas as fases seguintes dependem diretamente do que for definido aqui.</w:t>
      </w:r>
    </w:p>
    <w:p>
      <w:pPr>
        <w:pStyle w:val="Heading2"/>
        <w:spacing w:after="140" w:before="320"/>
      </w:pPr>
      <w:r>
        <w:rPr>
          <w:rFonts w:ascii="Georgia" w:cs="Georgia" w:eastAsia="Georgia" w:hAnsi="Georgia"/>
          <w:b/>
          <w:bCs/>
          <w:color w:val="1B2A4A"/>
          <w:sz w:val="24"/>
          <w:szCs w:val="24"/>
        </w:rPr>
        <w:t xml:space="preserve">Checkpoint 1.1 — Arquitetura de Microsserviços e Multi-Tenancy</w:t>
      </w:r>
    </w:p>
    <w:p>
      <w:pPr>
        <w:pStyle w:val="ListParagraph"/>
        <w:numPr>
          <w:ilvl w:val="0"/>
          <w:numId w:val="2"/>
        </w:numPr>
        <w:spacing w:after="100" w:line="280"/>
      </w:pPr>
      <w:r>
        <w:rPr>
          <w:rFonts w:ascii="Calibri" w:cs="Calibri" w:eastAsia="Calibri" w:hAnsi="Calibri"/>
          <w:sz w:val="21"/>
          <w:szCs w:val="21"/>
        </w:rPr>
        <w:t xml:space="preserve">Definir e documentar a arquitetura dos 6 módulos funcionais (Intake → Roteirização → Geração Visual → Voz/Áudio → Pós-produção → QA/Entrega) como microsserviços desacoplados.</w:t>
      </w:r>
    </w:p>
    <w:p>
      <w:pPr>
        <w:pStyle w:val="ListParagraph"/>
        <w:numPr>
          <w:ilvl w:val="0"/>
          <w:numId w:val="2"/>
        </w:numPr>
        <w:spacing w:after="100" w:line="280"/>
      </w:pPr>
      <w:r>
        <w:rPr>
          <w:rFonts w:ascii="Calibri" w:cs="Calibri" w:eastAsia="Calibri" w:hAnsi="Calibri"/>
          <w:sz w:val="21"/>
          <w:szCs w:val="21"/>
        </w:rPr>
        <w:t xml:space="preserve">Implementar o padrão de isolamento multi-tenant: toda requisição deve carregar o contexto de tenant_id, garantindo segregação lógica de dados.</w:t>
      </w:r>
    </w:p>
    <w:p>
      <w:pPr>
        <w:pStyle w:val="ListParagraph"/>
        <w:numPr>
          <w:ilvl w:val="0"/>
          <w:numId w:val="2"/>
        </w:numPr>
        <w:spacing w:after="100" w:line="280"/>
      </w:pPr>
      <w:r>
        <w:rPr>
          <w:rFonts w:ascii="Calibri" w:cs="Calibri" w:eastAsia="Calibri" w:hAnsi="Calibri"/>
          <w:sz w:val="21"/>
          <w:szCs w:val="21"/>
        </w:rPr>
        <w:t xml:space="preserve">Implementar regras de acesso rígidas via RBAC (controle de acesso baseado em papéis), compatível com o Modo Enterprise definido na Fase 0.</w:t>
      </w:r>
    </w:p>
    <w:p>
      <w:pPr>
        <w:pBdr>
          <w:left w:val="single" w:color="2F7A4F" w:sz="18" w:space="8"/>
        </w:pBdr>
        <w:shd w:fill="EAF2EC" w:val="clear"/>
        <w:spacing w:after="220" w:before="100"/>
        <w:ind w:left="120"/>
      </w:pPr>
      <w:r>
        <w:rPr>
          <w:b/>
          <w:bCs/>
          <w:color w:val="1F5233"/>
          <w:sz w:val="20"/>
          <w:szCs w:val="20"/>
        </w:rPr>
        <w:t xml:space="preserve">✔ PONTO DE VERIFICAÇÃO — </w:t>
      </w:r>
      <w:r>
        <w:rPr>
          <w:color w:val="1F5233"/>
          <w:sz w:val="20"/>
          <w:szCs w:val="20"/>
        </w:rPr>
        <w:t xml:space="preserve">Apresentar diagrama de arquitetura com os 6 módulos, o mecanismo de tenant_id e o modelo RBAC. Aguardar aprovação.</w:t>
      </w:r>
    </w:p>
    <w:p>
      <w:pPr>
        <w:pStyle w:val="Heading2"/>
        <w:spacing w:after="140" w:before="320"/>
      </w:pPr>
      <w:r>
        <w:rPr>
          <w:rFonts w:ascii="Georgia" w:cs="Georgia" w:eastAsia="Georgia" w:hAnsi="Georgia"/>
          <w:b/>
          <w:bCs/>
          <w:color w:val="1B2A4A"/>
          <w:sz w:val="24"/>
          <w:szCs w:val="24"/>
        </w:rPr>
        <w:t xml:space="preserve">Checkpoint 1.2 — Modelo de Dados (PostgreSQL)</w:t>
      </w:r>
    </w:p>
    <w:p>
      <w:pPr>
        <w:pStyle w:val="ListParagraph"/>
        <w:numPr>
          <w:ilvl w:val="0"/>
          <w:numId w:val="2"/>
        </w:numPr>
        <w:spacing w:after="100" w:line="280"/>
      </w:pPr>
      <w:r>
        <w:rPr>
          <w:rFonts w:ascii="Calibri" w:cs="Calibri" w:eastAsia="Calibri" w:hAnsi="Calibri"/>
          <w:sz w:val="21"/>
          <w:szCs w:val="21"/>
        </w:rPr>
        <w:t xml:space="preserve">Criar a tabela de organizações/tenants, base de todo o isolamento multi-tenant.</w:t>
      </w:r>
    </w:p>
    <w:p>
      <w:pPr>
        <w:pStyle w:val="ListParagraph"/>
        <w:numPr>
          <w:ilvl w:val="0"/>
          <w:numId w:val="2"/>
        </w:numPr>
        <w:spacing w:after="100" w:line="280"/>
      </w:pPr>
      <w:r>
        <w:rPr>
          <w:rFonts w:ascii="Calibri" w:cs="Calibri" w:eastAsia="Calibri" w:hAnsi="Calibri"/>
          <w:sz w:val="21"/>
          <w:szCs w:val="21"/>
        </w:rPr>
        <w:t xml:space="preserve">Criar a tabela de ativos de mídia (media_assets), que registra todo arquivo gerado, sua origem (motor) e localização de armazenamento.</w:t>
      </w:r>
    </w:p>
    <w:p>
      <w:pPr>
        <w:pStyle w:val="ListParagraph"/>
        <w:numPr>
          <w:ilvl w:val="0"/>
          <w:numId w:val="2"/>
        </w:numPr>
        <w:spacing w:after="100" w:line="280"/>
      </w:pPr>
      <w:r>
        <w:rPr>
          <w:rFonts w:ascii="Calibri" w:cs="Calibri" w:eastAsia="Calibri" w:hAnsi="Calibri"/>
          <w:sz w:val="21"/>
          <w:szCs w:val="21"/>
        </w:rPr>
        <w:t xml:space="preserve">Criar a tabela de logs de auditoria (audit_gate_logs), que sustenta a governança M10 definida no Mapa da Arquitetura (§2.4).</w:t>
      </w:r>
    </w:p>
    <w:p>
      <w:pPr>
        <w:spacing w:after="160" w:line="300"/>
      </w:pPr>
      <w:r>
        <w:rPr>
          <w:rFonts w:ascii="Calibri" w:cs="Calibri" w:eastAsia="Calibri" w:hAnsi="Calibri"/>
          <w:b/>
          <w:bCs/>
          <w:i/>
          <w:iCs/>
          <w:color w:val="222222"/>
          <w:sz w:val="21"/>
          <w:szCs w:val="21"/>
        </w:rPr>
        <w:t xml:space="preserve">Schema de referência (base mínima obrigatória — pode ser estendido, nunca reduzido):</w:t>
      </w:r>
    </w:p>
    <w:p>
      <w:pPr>
        <w:shd w:fill="1E1E1E" w:val="clear"/>
        <w:spacing w:after="0" w:line="250"/>
        <w:ind w:left="140" w:right="140"/>
      </w:pPr>
      <w:r>
        <w:rPr>
          <w:rFonts w:ascii="Consolas" w:cs="Consolas" w:eastAsia="Consolas" w:hAnsi="Consolas"/>
          <w:color w:val="D4D4D4"/>
          <w:sz w:val="17"/>
          <w:szCs w:val="17"/>
        </w:rPr>
        <w:t xml:space="preserve">CREATE TABLE tenants (</w:t>
      </w:r>
    </w:p>
    <w:p>
      <w:pPr>
        <w:shd w:fill="1E1E1E" w:val="clear"/>
        <w:spacing w:after="0" w:line="250"/>
        <w:ind w:left="140" w:right="140"/>
      </w:pPr>
      <w:r>
        <w:rPr>
          <w:rFonts w:ascii="Consolas" w:cs="Consolas" w:eastAsia="Consolas" w:hAnsi="Consolas"/>
          <w:color w:val="D4D4D4"/>
          <w:sz w:val="17"/>
          <w:szCs w:val="17"/>
        </w:rPr>
        <w:t xml:space="preserve">    id UUID PRIMARY KEY DEFAULT gen_random_uuid(),</w:t>
      </w:r>
    </w:p>
    <w:p>
      <w:pPr>
        <w:shd w:fill="1E1E1E" w:val="clear"/>
        <w:spacing w:after="0" w:line="250"/>
        <w:ind w:left="140" w:right="140"/>
      </w:pPr>
      <w:r>
        <w:rPr>
          <w:rFonts w:ascii="Consolas" w:cs="Consolas" w:eastAsia="Consolas" w:hAnsi="Consolas"/>
          <w:color w:val="D4D4D4"/>
          <w:sz w:val="17"/>
          <w:szCs w:val="17"/>
        </w:rPr>
        <w:t xml:space="preserve">    name VARCHAR(255) NOT NULL,</w:t>
      </w:r>
    </w:p>
    <w:p>
      <w:pPr>
        <w:shd w:fill="1E1E1E" w:val="clear"/>
        <w:spacing w:after="0" w:line="250"/>
        <w:ind w:left="140" w:right="140"/>
      </w:pPr>
      <w:r>
        <w:rPr>
          <w:rFonts w:ascii="Consolas" w:cs="Consolas" w:eastAsia="Consolas" w:hAnsi="Consolas"/>
          <w:color w:val="D4D4D4"/>
          <w:sz w:val="17"/>
          <w:szCs w:val="17"/>
        </w:rPr>
        <w:t xml:space="preserve">    plan_tier VARCHAR(50) DEFAULT 'CREATOR',</w:t>
      </w:r>
    </w:p>
    <w:p>
      <w:pPr>
        <w:shd w:fill="1E1E1E" w:val="clear"/>
        <w:spacing w:after="0" w:line="250"/>
        <w:ind w:left="140" w:right="140"/>
      </w:pPr>
      <w:r>
        <w:rPr>
          <w:rFonts w:ascii="Consolas" w:cs="Consolas" w:eastAsia="Consolas" w:hAnsi="Consolas"/>
          <w:color w:val="D4D4D4"/>
          <w:sz w:val="17"/>
          <w:szCs w:val="17"/>
        </w:rPr>
        <w:t xml:space="preserve">    created_at TIMESTAMP WITH TIME ZONE DEFAULT CURRENT_TIMESTAMP,</w:t>
      </w:r>
    </w:p>
    <w:p>
      <w:pPr>
        <w:shd w:fill="1E1E1E" w:val="clear"/>
        <w:spacing w:after="0" w:line="250"/>
        <w:ind w:left="140" w:right="140"/>
      </w:pPr>
      <w:r>
        <w:rPr>
          <w:rFonts w:ascii="Consolas" w:cs="Consolas" w:eastAsia="Consolas" w:hAnsi="Consolas"/>
          <w:color w:val="D4D4D4"/>
          <w:sz w:val="17"/>
          <w:szCs w:val="17"/>
        </w:rPr>
        <w:t xml:space="preserve">    updated_at TIMESTAMP WITH TIME ZONE DEFAULT CURRENT_TIMESTAMP</w:t>
      </w:r>
    </w:p>
    <w:p>
      <w:pPr>
        <w:shd w:fill="1E1E1E" w:val="clear"/>
        <w:spacing w:after="0" w:line="250"/>
        <w:ind w:left="140" w:right="140"/>
      </w:pPr>
      <w:r>
        <w:rPr>
          <w:rFonts w:ascii="Consolas" w:cs="Consolas" w:eastAsia="Consolas" w:hAnsi="Consolas"/>
          <w:color w:val="D4D4D4"/>
          <w:sz w:val="17"/>
          <w:szCs w:val="17"/>
        </w:rPr>
        <w:t xml:space="preserve">);</w:t>
      </w:r>
    </w:p>
    <w:p>
      <w:pPr>
        <w:spacing w:after="160"/>
      </w:pPr>
    </w:p>
    <w:p>
      <w:pPr>
        <w:shd w:fill="1E1E1E" w:val="clear"/>
        <w:spacing w:after="0" w:line="250"/>
        <w:ind w:left="140" w:right="140"/>
      </w:pPr>
      <w:r>
        <w:rPr>
          <w:rFonts w:ascii="Consolas" w:cs="Consolas" w:eastAsia="Consolas" w:hAnsi="Consolas"/>
          <w:color w:val="D4D4D4"/>
          <w:sz w:val="17"/>
          <w:szCs w:val="17"/>
        </w:rPr>
        <w:t xml:space="preserve">CREATE TABLE media_assets (</w:t>
      </w:r>
    </w:p>
    <w:p>
      <w:pPr>
        <w:shd w:fill="1E1E1E" w:val="clear"/>
        <w:spacing w:after="0" w:line="250"/>
        <w:ind w:left="140" w:right="140"/>
      </w:pPr>
      <w:r>
        <w:rPr>
          <w:rFonts w:ascii="Consolas" w:cs="Consolas" w:eastAsia="Consolas" w:hAnsi="Consolas"/>
          <w:color w:val="D4D4D4"/>
          <w:sz w:val="17"/>
          <w:szCs w:val="17"/>
        </w:rPr>
        <w:t xml:space="preserve">    id UUID PRIMARY KEY DEFAULT gen_random_uuid(),</w:t>
      </w:r>
    </w:p>
    <w:p>
      <w:pPr>
        <w:shd w:fill="1E1E1E" w:val="clear"/>
        <w:spacing w:after="0" w:line="250"/>
        <w:ind w:left="140" w:right="140"/>
      </w:pPr>
      <w:r>
        <w:rPr>
          <w:rFonts w:ascii="Consolas" w:cs="Consolas" w:eastAsia="Consolas" w:hAnsi="Consolas"/>
          <w:color w:val="D4D4D4"/>
          <w:sz w:val="17"/>
          <w:szCs w:val="17"/>
        </w:rPr>
        <w:t xml:space="preserve">    tenant_id UUID REFERENCES tenants(id) ON DELETE CASCADE,</w:t>
      </w:r>
    </w:p>
    <w:p>
      <w:pPr>
        <w:shd w:fill="1E1E1E" w:val="clear"/>
        <w:spacing w:after="0" w:line="250"/>
        <w:ind w:left="140" w:right="140"/>
      </w:pPr>
      <w:r>
        <w:rPr>
          <w:rFonts w:ascii="Consolas" w:cs="Consolas" w:eastAsia="Consolas" w:hAnsi="Consolas"/>
          <w:color w:val="D4D4D4"/>
          <w:sz w:val="17"/>
          <w:szCs w:val="17"/>
        </w:rPr>
        <w:t xml:space="preserve">    engine_source VARCHAR(20) NOT NULL,</w:t>
      </w:r>
    </w:p>
    <w:p>
      <w:pPr>
        <w:shd w:fill="1E1E1E" w:val="clear"/>
        <w:spacing w:after="0" w:line="250"/>
        <w:ind w:left="140" w:right="140"/>
      </w:pPr>
      <w:r>
        <w:rPr>
          <w:rFonts w:ascii="Consolas" w:cs="Consolas" w:eastAsia="Consolas" w:hAnsi="Consolas"/>
          <w:color w:val="D4D4D4"/>
          <w:sz w:val="17"/>
          <w:szCs w:val="17"/>
        </w:rPr>
        <w:t xml:space="preserve">    file_type VARCHAR(50) NOT NULL,</w:t>
      </w:r>
    </w:p>
    <w:p>
      <w:pPr>
        <w:shd w:fill="1E1E1E" w:val="clear"/>
        <w:spacing w:after="0" w:line="250"/>
        <w:ind w:left="140" w:right="140"/>
      </w:pPr>
      <w:r>
        <w:rPr>
          <w:rFonts w:ascii="Consolas" w:cs="Consolas" w:eastAsia="Consolas" w:hAnsi="Consolas"/>
          <w:color w:val="D4D4D4"/>
          <w:sz w:val="17"/>
          <w:szCs w:val="17"/>
        </w:rPr>
        <w:t xml:space="preserve">    s3_bucket VARCHAR(100) NOT NULL,</w:t>
      </w:r>
    </w:p>
    <w:p>
      <w:pPr>
        <w:shd w:fill="1E1E1E" w:val="clear"/>
        <w:spacing w:after="0" w:line="250"/>
        <w:ind w:left="140" w:right="140"/>
      </w:pPr>
      <w:r>
        <w:rPr>
          <w:rFonts w:ascii="Consolas" w:cs="Consolas" w:eastAsia="Consolas" w:hAnsi="Consolas"/>
          <w:color w:val="D4D4D4"/>
          <w:sz w:val="17"/>
          <w:szCs w:val="17"/>
        </w:rPr>
        <w:t xml:space="preserve">    s3_key VARCHAR(500) NOT NULL,</w:t>
      </w:r>
    </w:p>
    <w:p>
      <w:pPr>
        <w:shd w:fill="1E1E1E" w:val="clear"/>
        <w:spacing w:after="0" w:line="250"/>
        <w:ind w:left="140" w:right="140"/>
      </w:pPr>
      <w:r>
        <w:rPr>
          <w:rFonts w:ascii="Consolas" w:cs="Consolas" w:eastAsia="Consolas" w:hAnsi="Consolas"/>
          <w:color w:val="D4D4D4"/>
          <w:sz w:val="17"/>
          <w:szCs w:val="17"/>
        </w:rPr>
        <w:t xml:space="preserve">    file_size_bytes BIGINT NOT NULL,</w:t>
      </w:r>
    </w:p>
    <w:p>
      <w:pPr>
        <w:shd w:fill="1E1E1E" w:val="clear"/>
        <w:spacing w:after="0" w:line="250"/>
        <w:ind w:left="140" w:right="140"/>
      </w:pPr>
      <w:r>
        <w:rPr>
          <w:rFonts w:ascii="Consolas" w:cs="Consolas" w:eastAsia="Consolas" w:hAnsi="Consolas"/>
          <w:color w:val="D4D4D4"/>
          <w:sz w:val="17"/>
          <w:szCs w:val="17"/>
        </w:rPr>
        <w:t xml:space="preserve">    metadata JSONB DEFAULT '{}'::jsonb,</w:t>
      </w:r>
    </w:p>
    <w:p>
      <w:pPr>
        <w:shd w:fill="1E1E1E" w:val="clear"/>
        <w:spacing w:after="0" w:line="250"/>
        <w:ind w:left="140" w:right="140"/>
      </w:pPr>
      <w:r>
        <w:rPr>
          <w:rFonts w:ascii="Consolas" w:cs="Consolas" w:eastAsia="Consolas" w:hAnsi="Consolas"/>
          <w:color w:val="D4D4D4"/>
          <w:sz w:val="17"/>
          <w:szCs w:val="17"/>
        </w:rPr>
        <w:t xml:space="preserve">    created_at TIMESTAMP WITH TIME ZONE DEFAULT CURRENT_TIMESTAMP</w:t>
      </w:r>
    </w:p>
    <w:p>
      <w:pPr>
        <w:shd w:fill="1E1E1E" w:val="clear"/>
        <w:spacing w:after="0" w:line="250"/>
        <w:ind w:left="140" w:right="140"/>
      </w:pPr>
      <w:r>
        <w:rPr>
          <w:rFonts w:ascii="Consolas" w:cs="Consolas" w:eastAsia="Consolas" w:hAnsi="Consolas"/>
          <w:color w:val="D4D4D4"/>
          <w:sz w:val="17"/>
          <w:szCs w:val="17"/>
        </w:rPr>
        <w:t xml:space="preserve">);</w:t>
      </w:r>
    </w:p>
    <w:p>
      <w:pPr>
        <w:spacing w:after="160"/>
      </w:pPr>
    </w:p>
    <w:p>
      <w:pPr>
        <w:shd w:fill="1E1E1E" w:val="clear"/>
        <w:spacing w:after="0" w:line="250"/>
        <w:ind w:left="140" w:right="140"/>
      </w:pPr>
      <w:r>
        <w:rPr>
          <w:rFonts w:ascii="Consolas" w:cs="Consolas" w:eastAsia="Consolas" w:hAnsi="Consolas"/>
          <w:color w:val="D4D4D4"/>
          <w:sz w:val="17"/>
          <w:szCs w:val="17"/>
        </w:rPr>
        <w:t xml:space="preserve">CREATE TABLE audit_gate_logs (</w:t>
      </w:r>
    </w:p>
    <w:p>
      <w:pPr>
        <w:shd w:fill="1E1E1E" w:val="clear"/>
        <w:spacing w:after="0" w:line="250"/>
        <w:ind w:left="140" w:right="140"/>
      </w:pPr>
      <w:r>
        <w:rPr>
          <w:rFonts w:ascii="Consolas" w:cs="Consolas" w:eastAsia="Consolas" w:hAnsi="Consolas"/>
          <w:color w:val="D4D4D4"/>
          <w:sz w:val="17"/>
          <w:szCs w:val="17"/>
        </w:rPr>
        <w:t xml:space="preserve">    id UUID PRIMARY KEY DEFAULT gen_random_uuid(),</w:t>
      </w:r>
    </w:p>
    <w:p>
      <w:pPr>
        <w:shd w:fill="1E1E1E" w:val="clear"/>
        <w:spacing w:after="0" w:line="250"/>
        <w:ind w:left="140" w:right="140"/>
      </w:pPr>
      <w:r>
        <w:rPr>
          <w:rFonts w:ascii="Consolas" w:cs="Consolas" w:eastAsia="Consolas" w:hAnsi="Consolas"/>
          <w:color w:val="D4D4D4"/>
          <w:sz w:val="17"/>
          <w:szCs w:val="17"/>
        </w:rPr>
        <w:t xml:space="preserve">    tenant_id UUID REFERENCES tenants(id),</w:t>
      </w:r>
    </w:p>
    <w:p>
      <w:pPr>
        <w:shd w:fill="1E1E1E" w:val="clear"/>
        <w:spacing w:after="0" w:line="250"/>
        <w:ind w:left="140" w:right="140"/>
      </w:pPr>
      <w:r>
        <w:rPr>
          <w:rFonts w:ascii="Consolas" w:cs="Consolas" w:eastAsia="Consolas" w:hAnsi="Consolas"/>
          <w:color w:val="D4D4D4"/>
          <w:sz w:val="17"/>
          <w:szCs w:val="17"/>
        </w:rPr>
        <w:t xml:space="preserve">    asset_id UUID REFERENCES media_assets(id),</w:t>
      </w:r>
    </w:p>
    <w:p>
      <w:pPr>
        <w:shd w:fill="1E1E1E" w:val="clear"/>
        <w:spacing w:after="0" w:line="250"/>
        <w:ind w:left="140" w:right="140"/>
      </w:pPr>
      <w:r>
        <w:rPr>
          <w:rFonts w:ascii="Consolas" w:cs="Consolas" w:eastAsia="Consolas" w:hAnsi="Consolas"/>
          <w:color w:val="D4D4D4"/>
          <w:sz w:val="17"/>
          <w:szCs w:val="17"/>
        </w:rPr>
        <w:t xml:space="preserve">    gate_stage VARCHAR(50) NOT NULL,</w:t>
      </w:r>
    </w:p>
    <w:p>
      <w:pPr>
        <w:shd w:fill="1E1E1E" w:val="clear"/>
        <w:spacing w:after="0" w:line="250"/>
        <w:ind w:left="140" w:right="140"/>
      </w:pPr>
      <w:r>
        <w:rPr>
          <w:rFonts w:ascii="Consolas" w:cs="Consolas" w:eastAsia="Consolas" w:hAnsi="Consolas"/>
          <w:color w:val="D4D4D4"/>
          <w:sz w:val="17"/>
          <w:szCs w:val="17"/>
        </w:rPr>
        <w:t xml:space="preserve">    status VARCHAR(20) NOT NULL,</w:t>
      </w:r>
    </w:p>
    <w:p>
      <w:pPr>
        <w:shd w:fill="1E1E1E" w:val="clear"/>
        <w:spacing w:after="0" w:line="250"/>
        <w:ind w:left="140" w:right="140"/>
      </w:pPr>
      <w:r>
        <w:rPr>
          <w:rFonts w:ascii="Consolas" w:cs="Consolas" w:eastAsia="Consolas" w:hAnsi="Consolas"/>
          <w:color w:val="D4D4D4"/>
          <w:sz w:val="17"/>
          <w:szCs w:val="17"/>
        </w:rPr>
        <w:t xml:space="preserve">    qa_score NUMERIC(4,2),</w:t>
      </w:r>
    </w:p>
    <w:p>
      <w:pPr>
        <w:shd w:fill="1E1E1E" w:val="clear"/>
        <w:spacing w:after="0" w:line="250"/>
        <w:ind w:left="140" w:right="140"/>
      </w:pPr>
      <w:r>
        <w:rPr>
          <w:rFonts w:ascii="Consolas" w:cs="Consolas" w:eastAsia="Consolas" w:hAnsi="Consolas"/>
          <w:color w:val="D4D4D4"/>
          <w:sz w:val="17"/>
          <w:szCs w:val="17"/>
        </w:rPr>
        <w:t xml:space="preserve">    rejection_reason TEXT,</w:t>
      </w:r>
    </w:p>
    <w:p>
      <w:pPr>
        <w:shd w:fill="1E1E1E" w:val="clear"/>
        <w:spacing w:after="0" w:line="250"/>
        <w:ind w:left="140" w:right="140"/>
      </w:pPr>
      <w:r>
        <w:rPr>
          <w:rFonts w:ascii="Consolas" w:cs="Consolas" w:eastAsia="Consolas" w:hAnsi="Consolas"/>
          <w:color w:val="D4D4D4"/>
          <w:sz w:val="17"/>
          <w:szCs w:val="17"/>
        </w:rPr>
        <w:t xml:space="preserve">    audited_at TIMESTAMP WITH TIME ZONE DEFAULT CURRENT_TIMESTAMP</w:t>
      </w:r>
    </w:p>
    <w:p>
      <w:pPr>
        <w:shd w:fill="1E1E1E" w:val="clear"/>
        <w:spacing w:after="0" w:line="250"/>
        <w:ind w:left="140" w:right="140"/>
      </w:pPr>
      <w:r>
        <w:rPr>
          <w:rFonts w:ascii="Consolas" w:cs="Consolas" w:eastAsia="Consolas" w:hAnsi="Consolas"/>
          <w:color w:val="D4D4D4"/>
          <w:sz w:val="17"/>
          <w:szCs w:val="17"/>
        </w:rPr>
        <w:t xml:space="preserve">);</w:t>
      </w:r>
    </w:p>
    <w:p>
      <w:pPr>
        <w:spacing w:after="200"/>
      </w:pPr>
    </w:p>
    <w:p>
      <w:pPr>
        <w:pBdr>
          <w:left w:val="single" w:color="2F7A4F" w:sz="18" w:space="8"/>
        </w:pBdr>
        <w:shd w:fill="EAF2EC" w:val="clear"/>
        <w:spacing w:after="220" w:before="100"/>
        <w:ind w:left="120"/>
      </w:pPr>
      <w:r>
        <w:rPr>
          <w:b/>
          <w:bCs/>
          <w:color w:val="1F5233"/>
          <w:sz w:val="20"/>
          <w:szCs w:val="20"/>
        </w:rPr>
        <w:t xml:space="preserve">✔ PONTO DE VERIFICAÇÃO — </w:t>
      </w:r>
      <w:r>
        <w:rPr>
          <w:color w:val="1F5233"/>
          <w:sz w:val="20"/>
          <w:szCs w:val="20"/>
        </w:rPr>
        <w:t xml:space="preserve">Rodar as 3 migrations acima em ambiente de desenvolvimento e confirmar que as chaves estrangeiras (tenant_id, asset_id) se relacionam corretamente. Aguardar aprovação.</w:t>
      </w:r>
    </w:p>
    <w:p>
      <w:pPr>
        <w:pStyle w:val="Heading2"/>
        <w:spacing w:after="140" w:before="320"/>
      </w:pPr>
      <w:r>
        <w:rPr>
          <w:rFonts w:ascii="Georgia" w:cs="Georgia" w:eastAsia="Georgia" w:hAnsi="Georgia"/>
          <w:b/>
          <w:bCs/>
          <w:color w:val="1B2A4A"/>
          <w:sz w:val="24"/>
          <w:szCs w:val="24"/>
        </w:rPr>
        <w:t xml:space="preserve">Checkpoint 1.3 — Comunicação, APIs e Filas Assíncronas</w:t>
      </w:r>
    </w:p>
    <w:p>
      <w:pPr>
        <w:pStyle w:val="ListParagraph"/>
        <w:numPr>
          <w:ilvl w:val="0"/>
          <w:numId w:val="2"/>
        </w:numPr>
        <w:spacing w:after="100" w:line="280"/>
      </w:pPr>
      <w:r>
        <w:rPr>
          <w:rFonts w:ascii="Calibri" w:cs="Calibri" w:eastAsia="Calibri" w:hAnsi="Calibri"/>
          <w:sz w:val="21"/>
          <w:szCs w:val="21"/>
        </w:rPr>
        <w:t xml:space="preserve">Definir comunicação entre serviços via REST/gRPC.</w:t>
      </w:r>
    </w:p>
    <w:p>
      <w:pPr>
        <w:pStyle w:val="ListParagraph"/>
        <w:numPr>
          <w:ilvl w:val="0"/>
          <w:numId w:val="2"/>
        </w:numPr>
        <w:spacing w:after="100" w:line="280"/>
      </w:pPr>
      <w:r>
        <w:rPr>
          <w:rFonts w:ascii="Calibri" w:cs="Calibri" w:eastAsia="Calibri" w:hAnsi="Calibri"/>
          <w:sz w:val="21"/>
          <w:szCs w:val="21"/>
        </w:rPr>
        <w:t xml:space="preserve">Configurar mensageria distribuída (Redis/RabbitMQ) para renderização assíncrona — nenhum motor de geração deve bloquear a requisição do usuário.</w:t>
      </w:r>
    </w:p>
    <w:p>
      <w:pPr>
        <w:pStyle w:val="ListParagraph"/>
        <w:numPr>
          <w:ilvl w:val="0"/>
          <w:numId w:val="2"/>
        </w:numPr>
        <w:spacing w:after="100" w:line="280"/>
      </w:pPr>
      <w:r>
        <w:rPr>
          <w:rFonts w:ascii="Calibri" w:cs="Calibri" w:eastAsia="Calibri" w:hAnsi="Calibri"/>
          <w:sz w:val="21"/>
          <w:szCs w:val="21"/>
        </w:rPr>
        <w:t xml:space="preserve">Documentar o contrato de API de cada motor. Exemplo de referência (motor M8, tratamento de vídeo):</w:t>
      </w:r>
    </w:p>
    <w:p>
      <w:pPr>
        <w:shd w:fill="1E1E1E" w:val="clear"/>
        <w:spacing w:after="0" w:line="250"/>
        <w:ind w:left="140" w:right="140"/>
      </w:pPr>
      <w:r>
        <w:rPr>
          <w:rFonts w:ascii="Consolas" w:cs="Consolas" w:eastAsia="Consolas" w:hAnsi="Consolas"/>
          <w:color w:val="D4D4D4"/>
          <w:sz w:val="17"/>
          <w:szCs w:val="17"/>
        </w:rPr>
        <w:t xml:space="preserve">POST /api/v1/engines/m8/render</w:t>
      </w:r>
    </w:p>
    <w:p>
      <w:pPr>
        <w:shd w:fill="1E1E1E" w:val="clear"/>
        <w:spacing w:after="0" w:line="250"/>
        <w:ind w:left="140" w:right="140"/>
      </w:pPr>
      <w:r>
        <w:rPr>
          <w:rFonts w:ascii="Consolas" w:cs="Consolas" w:eastAsia="Consolas" w:hAnsi="Consolas"/>
          <w:color w:val="D4D4D4"/>
          <w:sz w:val="17"/>
          <w:szCs w:val="17"/>
        </w:rPr>
        <w:t xml:space="preserve">Content-Type: application/json</w:t>
      </w:r>
    </w:p>
    <w:p>
      <w:pPr>
        <w:shd w:fill="1E1E1E" w:val="clear"/>
        <w:spacing w:after="0" w:line="250"/>
        <w:ind w:left="140" w:right="140"/>
      </w:pPr>
      <w:r>
        <w:rPr>
          <w:rFonts w:ascii="Consolas" w:cs="Consolas" w:eastAsia="Consolas" w:hAnsi="Consolas"/>
          <w:color w:val="D4D4D4"/>
          <w:sz w:val="17"/>
          <w:szCs w:val="17"/>
        </w:rPr>
        <w:t xml:space="preserve">Authorization: Bearer &lt;token&gt;</w:t>
      </w:r>
    </w:p>
    <w:p>
      <w:pPr>
        <w:shd w:fill="1E1E1E" w:val="clear"/>
        <w:spacing w:after="0" w:line="250"/>
        <w:ind w:left="140" w:right="140"/>
      </w:pPr>
      <w:r>
        <w:rPr>
          <w:rFonts w:ascii="Consolas" w:cs="Consolas" w:eastAsia="Consolas" w:hAnsi="Consolas"/>
          <w:color w:val="D4D4D4"/>
          <w:sz w:val="17"/>
          <w:szCs w:val="17"/>
        </w:rPr>
        <w:t xml:space="preserve"> </w:t>
      </w:r>
    </w:p>
    <w:p>
      <w:pPr>
        <w:shd w:fill="1E1E1E" w:val="clear"/>
        <w:spacing w:after="0" w:line="250"/>
        <w:ind w:left="140" w:right="140"/>
      </w:pPr>
      <w:r>
        <w:rPr>
          <w:rFonts w:ascii="Consolas" w:cs="Consolas" w:eastAsia="Consolas" w:hAnsi="Consolas"/>
          <w:color w:val="D4D4D4"/>
          <w:sz w:val="17"/>
          <w:szCs w:val="17"/>
        </w:rPr>
        <w:t xml:space="preserve">{</w:t>
      </w:r>
    </w:p>
    <w:p>
      <w:pPr>
        <w:shd w:fill="1E1E1E" w:val="clear"/>
        <w:spacing w:after="0" w:line="250"/>
        <w:ind w:left="140" w:right="140"/>
      </w:pPr>
      <w:r>
        <w:rPr>
          <w:rFonts w:ascii="Consolas" w:cs="Consolas" w:eastAsia="Consolas" w:hAnsi="Consolas"/>
          <w:color w:val="D4D4D4"/>
          <w:sz w:val="17"/>
          <w:szCs w:val="17"/>
        </w:rPr>
        <w:t xml:space="preserve">  "tenant_id": "a0eebc99-9c0b-4ef8-bb6d-6bb9bd380a11",</w:t>
      </w:r>
    </w:p>
    <w:p>
      <w:pPr>
        <w:shd w:fill="1E1E1E" w:val="clear"/>
        <w:spacing w:after="0" w:line="250"/>
        <w:ind w:left="140" w:right="140"/>
      </w:pPr>
      <w:r>
        <w:rPr>
          <w:rFonts w:ascii="Consolas" w:cs="Consolas" w:eastAsia="Consolas" w:hAnsi="Consolas"/>
          <w:color w:val="D4D4D4"/>
          <w:sz w:val="17"/>
          <w:szCs w:val="17"/>
        </w:rPr>
        <w:t xml:space="preserve">  "script_id": "f2c3014a-1122-3344-5566-778899aabbcc",</w:t>
      </w:r>
    </w:p>
    <w:p>
      <w:pPr>
        <w:shd w:fill="1E1E1E" w:val="clear"/>
        <w:spacing w:after="0" w:line="250"/>
        <w:ind w:left="140" w:right="140"/>
      </w:pPr>
      <w:r>
        <w:rPr>
          <w:rFonts w:ascii="Consolas" w:cs="Consolas" w:eastAsia="Consolas" w:hAnsi="Consolas"/>
          <w:color w:val="D4D4D4"/>
          <w:sz w:val="17"/>
          <w:szCs w:val="17"/>
        </w:rPr>
        <w:t xml:space="preserve">  "raw_video_key": "raw/2026/07/input_video_01.mp4",</w:t>
      </w:r>
    </w:p>
    <w:p>
      <w:pPr>
        <w:shd w:fill="1E1E1E" w:val="clear"/>
        <w:spacing w:after="0" w:line="250"/>
        <w:ind w:left="140" w:right="140"/>
      </w:pPr>
      <w:r>
        <w:rPr>
          <w:rFonts w:ascii="Consolas" w:cs="Consolas" w:eastAsia="Consolas" w:hAnsi="Consolas"/>
          <w:color w:val="D4D4D4"/>
          <w:sz w:val="17"/>
          <w:szCs w:val="17"/>
        </w:rPr>
        <w:t xml:space="preserve">  "pipeline_options": {</w:t>
      </w:r>
    </w:p>
    <w:p>
      <w:pPr>
        <w:shd w:fill="1E1E1E" w:val="clear"/>
        <w:spacing w:after="0" w:line="250"/>
        <w:ind w:left="140" w:right="140"/>
      </w:pPr>
      <w:r>
        <w:rPr>
          <w:rFonts w:ascii="Consolas" w:cs="Consolas" w:eastAsia="Consolas" w:hAnsi="Consolas"/>
          <w:color w:val="D4D4D4"/>
          <w:sz w:val="17"/>
          <w:szCs w:val="17"/>
        </w:rPr>
        <w:t xml:space="preserve">    "enable_relighting": true,</w:t>
      </w:r>
    </w:p>
    <w:p>
      <w:pPr>
        <w:shd w:fill="1E1E1E" w:val="clear"/>
        <w:spacing w:after="0" w:line="250"/>
        <w:ind w:left="140" w:right="140"/>
      </w:pPr>
      <w:r>
        <w:rPr>
          <w:rFonts w:ascii="Consolas" w:cs="Consolas" w:eastAsia="Consolas" w:hAnsi="Consolas"/>
          <w:color w:val="D4D4D4"/>
          <w:sz w:val="17"/>
          <w:szCs w:val="17"/>
        </w:rPr>
        <w:t xml:space="preserve">    "enable_lip_sync": true,</w:t>
      </w:r>
    </w:p>
    <w:p>
      <w:pPr>
        <w:shd w:fill="1E1E1E" w:val="clear"/>
        <w:spacing w:after="0" w:line="250"/>
        <w:ind w:left="140" w:right="140"/>
      </w:pPr>
      <w:r>
        <w:rPr>
          <w:rFonts w:ascii="Consolas" w:cs="Consolas" w:eastAsia="Consolas" w:hAnsi="Consolas"/>
          <w:color w:val="D4D4D4"/>
          <w:sz w:val="17"/>
          <w:szCs w:val="17"/>
        </w:rPr>
        <w:t xml:space="preserve">    "subtitles_style": "corporate_modern"</w:t>
      </w:r>
    </w:p>
    <w:p>
      <w:pPr>
        <w:shd w:fill="1E1E1E" w:val="clear"/>
        <w:spacing w:after="0" w:line="250"/>
        <w:ind w:left="140" w:right="140"/>
      </w:pPr>
      <w:r>
        <w:rPr>
          <w:rFonts w:ascii="Consolas" w:cs="Consolas" w:eastAsia="Consolas" w:hAnsi="Consolas"/>
          <w:color w:val="D4D4D4"/>
          <w:sz w:val="17"/>
          <w:szCs w:val="17"/>
        </w:rPr>
        <w:t xml:space="preserve">  }</w:t>
      </w:r>
    </w:p>
    <w:p>
      <w:pPr>
        <w:shd w:fill="1E1E1E" w:val="clear"/>
        <w:spacing w:after="0" w:line="250"/>
        <w:ind w:left="140" w:right="140"/>
      </w:pPr>
      <w:r>
        <w:rPr>
          <w:rFonts w:ascii="Consolas" w:cs="Consolas" w:eastAsia="Consolas" w:hAnsi="Consolas"/>
          <w:color w:val="D4D4D4"/>
          <w:sz w:val="17"/>
          <w:szCs w:val="17"/>
        </w:rPr>
        <w:t xml:space="preserve">}</w:t>
      </w:r>
    </w:p>
    <w:p>
      <w:pPr>
        <w:spacing w:after="200"/>
      </w:pPr>
    </w:p>
    <w:p>
      <w:pPr>
        <w:pBdr>
          <w:left w:val="single" w:color="2F7A4F" w:sz="18" w:space="8"/>
        </w:pBdr>
        <w:shd w:fill="EAF2EC" w:val="clear"/>
        <w:spacing w:after="220" w:before="100"/>
        <w:ind w:left="120"/>
      </w:pPr>
      <w:r>
        <w:rPr>
          <w:b/>
          <w:bCs/>
          <w:color w:val="1F5233"/>
          <w:sz w:val="20"/>
          <w:szCs w:val="20"/>
        </w:rPr>
        <w:t xml:space="preserve">✔ PONTO DE VERIFICAÇÃO — </w:t>
      </w:r>
      <w:r>
        <w:rPr>
          <w:color w:val="1F5233"/>
          <w:sz w:val="20"/>
          <w:szCs w:val="20"/>
        </w:rPr>
        <w:t xml:space="preserve">Apresentar o contrato de API documentado para pelo menos 2 motores (ex.: M8 e M5) e a configuração da fila assíncrona funcionando com um job de teste. Aguardar aprovação.</w:t>
      </w:r>
    </w:p>
    <w:p>
      <w:pPr>
        <w:pStyle w:val="Heading2"/>
        <w:spacing w:after="140" w:before="320"/>
      </w:pPr>
      <w:r>
        <w:rPr>
          <w:rFonts w:ascii="Georgia" w:cs="Georgia" w:eastAsia="Georgia" w:hAnsi="Georgia"/>
          <w:b/>
          <w:bCs/>
          <w:color w:val="1B2A4A"/>
          <w:sz w:val="24"/>
          <w:szCs w:val="24"/>
        </w:rPr>
        <w:t xml:space="preserve">Checkpoint 1.4 — Infraestrutura, GPU e Segurança</w:t>
      </w:r>
    </w:p>
    <w:p>
      <w:pPr>
        <w:pStyle w:val="ListParagraph"/>
        <w:numPr>
          <w:ilvl w:val="0"/>
          <w:numId w:val="2"/>
        </w:numPr>
        <w:spacing w:after="100" w:line="280"/>
      </w:pPr>
      <w:r>
        <w:rPr>
          <w:rFonts w:ascii="Calibri" w:cs="Calibri" w:eastAsia="Calibri" w:hAnsi="Calibri"/>
          <w:sz w:val="21"/>
          <w:szCs w:val="21"/>
        </w:rPr>
        <w:t xml:space="preserve">Provisionar o cluster de GPU Workers: pods Kubernetes auto-escaláveis com suporte CUDA para inferência profunda.</w:t>
      </w:r>
    </w:p>
    <w:p>
      <w:pPr>
        <w:pStyle w:val="ListParagraph"/>
        <w:numPr>
          <w:ilvl w:val="0"/>
          <w:numId w:val="2"/>
        </w:numPr>
        <w:spacing w:after="100" w:line="280"/>
      </w:pPr>
      <w:r>
        <w:rPr>
          <w:rFonts w:ascii="Calibri" w:cs="Calibri" w:eastAsia="Calibri" w:hAnsi="Calibri"/>
          <w:sz w:val="21"/>
          <w:szCs w:val="21"/>
        </w:rPr>
        <w:t xml:space="preserve">Configurar armazenamento de objetos (S3 ou MinIO) em buckets segregados por tenant, com criptografia em repouso.</w:t>
      </w:r>
    </w:p>
    <w:p>
      <w:pPr>
        <w:pStyle w:val="ListParagraph"/>
        <w:numPr>
          <w:ilvl w:val="0"/>
          <w:numId w:val="2"/>
        </w:numPr>
        <w:spacing w:after="100" w:line="280"/>
      </w:pPr>
      <w:r>
        <w:rPr>
          <w:rFonts w:ascii="Calibri" w:cs="Calibri" w:eastAsia="Calibri" w:hAnsi="Calibri"/>
          <w:sz w:val="21"/>
          <w:szCs w:val="21"/>
        </w:rPr>
        <w:t xml:space="preserve">Configurar observabilidade centralizada: métricas de GPU, latência de renderização e logs de auditoria visíveis em um único painel.</w:t>
      </w:r>
    </w:p>
    <w:p>
      <w:pPr>
        <w:pBdr>
          <w:left w:val="single" w:color="2F7A4F" w:sz="18" w:space="8"/>
        </w:pBdr>
        <w:shd w:fill="EAF2EC" w:val="clear"/>
        <w:spacing w:after="220" w:before="100"/>
        <w:ind w:left="120"/>
      </w:pPr>
      <w:r>
        <w:rPr>
          <w:b/>
          <w:bCs/>
          <w:color w:val="1F5233"/>
          <w:sz w:val="20"/>
          <w:szCs w:val="20"/>
        </w:rPr>
        <w:t xml:space="preserve">✔ PONTO DE VERIFICAÇÃO — </w:t>
      </w:r>
      <w:r>
        <w:rPr>
          <w:color w:val="1F5233"/>
          <w:sz w:val="20"/>
          <w:szCs w:val="20"/>
        </w:rPr>
        <w:t xml:space="preserve">Rodar um teste de ponta a ponta trivial: um job fake atravessa fila → GPU worker simulado → armazenamento → log de auditoria, e aparece no painel de observabilidade. Aguardar aprovação.</w:t>
      </w:r>
    </w:p>
    <w:p>
      <w:pPr>
        <w:pStyle w:val="Heading3"/>
        <w:spacing w:after="100" w:before="220"/>
      </w:pPr>
      <w:r>
        <w:rPr>
          <w:rFonts w:ascii="Georgia" w:cs="Georgia" w:eastAsia="Georgia" w:hAnsi="Georgia"/>
          <w:b/>
          <w:bCs/>
          <w:color w:val="B08D57"/>
          <w:sz w:val="21"/>
          <w:szCs w:val="21"/>
        </w:rPr>
        <w:t xml:space="preserve">Critério de Aceite da Fase 1</w:t>
      </w:r>
    </w:p>
    <w:p>
      <w:pPr>
        <w:pStyle w:val="ListParagraph"/>
        <w:numPr>
          <w:ilvl w:val="0"/>
          <w:numId w:val="2"/>
        </w:numPr>
        <w:spacing w:after="90" w:line="280"/>
      </w:pPr>
      <w:r>
        <w:rPr>
          <w:rFonts w:ascii="Calibri" w:cs="Calibri" w:eastAsia="Calibri" w:hAnsi="Calibri"/>
          <w:sz w:val="21"/>
          <w:szCs w:val="21"/>
        </w:rPr>
        <w:t xml:space="preserve">Diagrama/documento de arquitetura aprovado, com cada módulo tendo entrada e saída claras.</w:t>
      </w:r>
    </w:p>
    <w:p>
      <w:pPr>
        <w:pStyle w:val="ListParagraph"/>
        <w:numPr>
          <w:ilvl w:val="0"/>
          <w:numId w:val="2"/>
        </w:numPr>
        <w:spacing w:after="90" w:line="280"/>
      </w:pPr>
      <w:r>
        <w:rPr>
          <w:rFonts w:ascii="Calibri" w:cs="Calibri" w:eastAsia="Calibri" w:hAnsi="Calibri"/>
          <w:sz w:val="21"/>
          <w:szCs w:val="21"/>
        </w:rPr>
        <w:t xml:space="preserve">As 3 tabelas de dados (tenants, media_assets, audit_gate_logs) criadas e relacionadas corretamente.</w:t>
      </w:r>
    </w:p>
    <w:p>
      <w:pPr>
        <w:pStyle w:val="ListParagraph"/>
        <w:numPr>
          <w:ilvl w:val="0"/>
          <w:numId w:val="2"/>
        </w:numPr>
        <w:spacing w:after="90" w:line="280"/>
      </w:pPr>
      <w:r>
        <w:rPr>
          <w:rFonts w:ascii="Calibri" w:cs="Calibri" w:eastAsia="Calibri" w:hAnsi="Calibri"/>
          <w:sz w:val="21"/>
          <w:szCs w:val="21"/>
        </w:rPr>
        <w:t xml:space="preserve">Contrato de API documentado para os motores prioritários e fila assíncrona operacional.</w:t>
      </w:r>
    </w:p>
    <w:p>
      <w:pPr>
        <w:pStyle w:val="ListParagraph"/>
        <w:numPr>
          <w:ilvl w:val="0"/>
          <w:numId w:val="2"/>
        </w:numPr>
        <w:spacing w:after="90" w:line="280"/>
      </w:pPr>
      <w:r>
        <w:rPr>
          <w:rFonts w:ascii="Calibri" w:cs="Calibri" w:eastAsia="Calibri" w:hAnsi="Calibri"/>
          <w:sz w:val="21"/>
          <w:szCs w:val="21"/>
        </w:rPr>
        <w:t xml:space="preserve">Ambiente de desenvolvimento roda um teste de ponta a ponta com um exemplo trivial.</w:t>
      </w:r>
    </w:p>
    <w:p>
      <w:pPr>
        <w:pBdr>
          <w:top w:val="single" w:color="C9971F" w:sz="4" w:space="4"/>
          <w:bottom w:val="single" w:color="C9971F" w:sz="4" w:space="4"/>
          <w:left w:val="single" w:color="C9971F" w:sz="24" w:space="8"/>
          <w:right w:val="single" w:color="C9971F" w:sz="4" w:space="4"/>
        </w:pBdr>
        <w:shd w:fill="FFF6E5" w:val="clear"/>
        <w:spacing w:after="260" w:before="140"/>
        <w:ind w:left="100" w:right="100"/>
      </w:pPr>
      <w:r>
        <w:rPr>
          <w:b/>
          <w:bCs/>
          <w:color w:val="8A6416"/>
          <w:sz w:val="20"/>
          <w:szCs w:val="20"/>
        </w:rPr>
        <w:t xml:space="preserve">🔒 GATE DE VALIDAÇÃO OBRIGATÓRIO — </w:t>
      </w:r>
      <w:r>
        <w:rPr>
          <w:color w:val="8A6416"/>
          <w:sz w:val="20"/>
          <w:szCs w:val="20"/>
        </w:rPr>
        <w:t xml:space="preserve">Antes de seguir para a Fase 2, confirmar: arquitetura documentada, banco de dados criado e relacionado, contrato de API definido, e teste trivial de ponta a ponta funcionando. Aguardar aprovação explícita do usuário.</w:t>
      </w:r>
    </w:p>
    <w:p>
      <w:pPr>
        <w:spacing w:after="240" w:before="0"/>
      </w:pPr>
      <w:r>
        <w:rPr>
          <w:rFonts w:ascii="Calibri" w:cs="Calibri" w:eastAsia="Calibri" w:hAnsi="Calibri"/>
          <w:i/>
          <w:iCs/>
          <w:color w:val="9A9A9A"/>
          <w:sz w:val="15"/>
          <w:szCs w:val="15"/>
        </w:rPr>
        <w:t xml:space="preserve">Fontes consolidadas: Documento Mestre 02 — Arquitetura Técnica (§1–4); Protocolo de Execução (Fase 1)</w:t>
      </w:r>
    </w:p>
    <w:p>
      <w:r>
        <w:br w:type="page"/>
      </w:r>
    </w:p>
    <w:p>
      <w:pPr>
        <w:pStyle w:val="Heading1"/>
        <w:pBdr>
          <w:bottom w:val="single" w:color="B08D57" w:sz="8" w:space="4"/>
        </w:pBdr>
        <w:spacing w:after="200" w:before="480"/>
      </w:pPr>
      <w:r>
        <w:rPr>
          <w:rFonts w:ascii="Georgia" w:cs="Georgia" w:eastAsia="Georgia" w:hAnsi="Georgia"/>
          <w:b/>
          <w:bCs/>
          <w:color w:val="1B2A4A"/>
          <w:sz w:val="30"/>
          <w:szCs w:val="30"/>
        </w:rPr>
        <w:t xml:space="preserve">PARTE II — MÓDULOS DE PRODUÇÃO</w:t>
      </w:r>
    </w:p>
    <w:p>
      <w:pPr>
        <w:spacing w:after="160" w:line="300"/>
      </w:pPr>
      <w:r>
        <w:rPr>
          <w:rFonts w:ascii="Calibri" w:cs="Calibri" w:eastAsia="Calibri" w:hAnsi="Calibri"/>
          <w:i/>
          <w:iCs/>
          <w:color w:val="5A5A5A"/>
          <w:sz w:val="21"/>
          <w:szCs w:val="21"/>
        </w:rPr>
        <w:t xml:space="preserve">Com a arquitetura e os dados definidos na Parte I, esta parte implementa os módulos que dão forma ao produto que o usuário efetivamente vê e usa: intake, roteirização, geração visual e áudio.</w:t>
      </w:r>
    </w:p>
    <w:p>
      <w:pPr>
        <w:pStyle w:val="Heading1"/>
        <w:pBdr>
          <w:bottom w:val="single" w:color="B08D57" w:sz="8" w:space="4"/>
        </w:pBdr>
        <w:spacing w:after="200" w:before="480"/>
      </w:pPr>
      <w:r>
        <w:rPr>
          <w:rFonts w:ascii="Georgia" w:cs="Georgia" w:eastAsia="Georgia" w:hAnsi="Georgia"/>
          <w:b/>
          <w:bCs/>
          <w:color w:val="1B2A4A"/>
          <w:sz w:val="30"/>
          <w:szCs w:val="30"/>
        </w:rPr>
        <w:t xml:space="preserve">Fase 2 — Intake, Estratégia e Roteirização</w:t>
      </w:r>
    </w:p>
    <w:p>
      <w:pPr>
        <w:spacing w:after="160" w:line="300"/>
      </w:pPr>
      <w:r>
        <w:rPr>
          <w:rFonts w:ascii="Calibri" w:cs="Calibri" w:eastAsia="Calibri" w:hAnsi="Calibri"/>
          <w:i/>
          <w:iCs/>
          <w:color w:val="5A5A5A"/>
          <w:sz w:val="21"/>
          <w:szCs w:val="21"/>
        </w:rPr>
        <w:t xml:space="preserve">Objetivo: implementar a entrada por texto/voz e a geração de roteiro — os motores M1 (Estratégia), M2 (Pesquisa), M3 (Prompts), M4 (Conhecimento/RAG) e M5 (Roteiros).</w:t>
      </w:r>
    </w:p>
    <w:p>
      <w:pPr>
        <w:pStyle w:val="Heading2"/>
        <w:spacing w:after="140" w:before="320"/>
      </w:pPr>
      <w:r>
        <w:rPr>
          <w:rFonts w:ascii="Georgia" w:cs="Georgia" w:eastAsia="Georgia" w:hAnsi="Georgia"/>
          <w:b/>
          <w:bCs/>
          <w:color w:val="1B2A4A"/>
          <w:sz w:val="24"/>
          <w:szCs w:val="24"/>
        </w:rPr>
        <w:t xml:space="preserve">Checkpoint 2.1 — Intake</w:t>
      </w:r>
    </w:p>
    <w:p>
      <w:pPr>
        <w:pStyle w:val="ListParagraph"/>
        <w:numPr>
          <w:ilvl w:val="0"/>
          <w:numId w:val="2"/>
        </w:numPr>
        <w:spacing w:after="100" w:line="280"/>
      </w:pPr>
      <w:r>
        <w:rPr>
          <w:rFonts w:ascii="Calibri" w:cs="Calibri" w:eastAsia="Calibri" w:hAnsi="Calibri"/>
          <w:sz w:val="21"/>
          <w:szCs w:val="21"/>
        </w:rPr>
        <w:t xml:space="preserve">Implementar recebimento de comando em texto digitado.</w:t>
      </w:r>
    </w:p>
    <w:p>
      <w:pPr>
        <w:pStyle w:val="ListParagraph"/>
        <w:numPr>
          <w:ilvl w:val="0"/>
          <w:numId w:val="2"/>
        </w:numPr>
        <w:spacing w:after="100" w:line="280"/>
      </w:pPr>
      <w:r>
        <w:rPr>
          <w:rFonts w:ascii="Calibri" w:cs="Calibri" w:eastAsia="Calibri" w:hAnsi="Calibri"/>
          <w:sz w:val="21"/>
          <w:szCs w:val="21"/>
        </w:rPr>
        <w:t xml:space="preserve">Implementar recebimento e transcrição automática de comando de voz.</w:t>
      </w:r>
    </w:p>
    <w:p>
      <w:pPr>
        <w:pStyle w:val="ListParagraph"/>
        <w:numPr>
          <w:ilvl w:val="0"/>
          <w:numId w:val="2"/>
        </w:numPr>
        <w:spacing w:after="100" w:line="280"/>
      </w:pPr>
      <w:r>
        <w:rPr>
          <w:rFonts w:ascii="Calibri" w:cs="Calibri" w:eastAsia="Calibri" w:hAnsi="Calibri"/>
          <w:sz w:val="21"/>
          <w:szCs w:val="21"/>
        </w:rPr>
        <w:t xml:space="preserve">Implementar upload de ativos de marca: logotipo, paleta de cores, guia de tom de voz, vídeos/imagens de referência ("molde de qualidade" definido na Fase 0).</w:t>
      </w:r>
    </w:p>
    <w:p>
      <w:pPr>
        <w:pStyle w:val="ListParagraph"/>
        <w:numPr>
          <w:ilvl w:val="0"/>
          <w:numId w:val="2"/>
        </w:numPr>
        <w:spacing w:after="100" w:line="280"/>
      </w:pPr>
      <w:r>
        <w:rPr>
          <w:rFonts w:ascii="Calibri" w:cs="Calibri" w:eastAsia="Calibri" w:hAnsi="Calibri"/>
          <w:sz w:val="21"/>
          <w:szCs w:val="21"/>
        </w:rPr>
        <w:t xml:space="preserve">Implementar extração estruturada do briefing a partir do comando: objetivo da peça, rede-alvo, duração/formato, tom desejado, call-to-action — produzindo um JSON estruturado.</w:t>
      </w:r>
    </w:p>
    <w:p>
      <w:pPr>
        <w:pBdr>
          <w:left w:val="single" w:color="2F7A4F" w:sz="18" w:space="8"/>
        </w:pBdr>
        <w:shd w:fill="EAF2EC" w:val="clear"/>
        <w:spacing w:after="220" w:before="100"/>
        <w:ind w:left="120"/>
      </w:pPr>
      <w:r>
        <w:rPr>
          <w:b/>
          <w:bCs/>
          <w:color w:val="1F5233"/>
          <w:sz w:val="20"/>
          <w:szCs w:val="20"/>
        </w:rPr>
        <w:t xml:space="preserve">✔ PONTO DE VERIFICAÇÃO — </w:t>
      </w:r>
      <w:r>
        <w:rPr>
          <w:color w:val="1F5233"/>
          <w:sz w:val="20"/>
          <w:szCs w:val="20"/>
        </w:rPr>
        <w:t xml:space="preserve">Testar com um comando de texto e um comando de voz reais; confirmar que ambos geram o mesmo formato de briefing estruturado. Aguardar aprovação.</w:t>
      </w:r>
    </w:p>
    <w:p>
      <w:pPr>
        <w:pStyle w:val="Heading2"/>
        <w:spacing w:after="140" w:before="320"/>
      </w:pPr>
      <w:r>
        <w:rPr>
          <w:rFonts w:ascii="Georgia" w:cs="Georgia" w:eastAsia="Georgia" w:hAnsi="Georgia"/>
          <w:b/>
          <w:bCs/>
          <w:color w:val="1B2A4A"/>
          <w:sz w:val="24"/>
          <w:szCs w:val="24"/>
        </w:rPr>
        <w:t xml:space="preserve">Checkpoint 2.2 — Estratégia, Pesquisa e Conhecimento de Marca</w:t>
      </w:r>
    </w:p>
    <w:p>
      <w:pPr>
        <w:pStyle w:val="ListParagraph"/>
        <w:numPr>
          <w:ilvl w:val="0"/>
          <w:numId w:val="2"/>
        </w:numPr>
        <w:spacing w:after="100" w:line="280"/>
      </w:pPr>
      <w:r>
        <w:rPr>
          <w:rFonts w:ascii="Calibri" w:cs="Calibri" w:eastAsia="Calibri" w:hAnsi="Calibri"/>
          <w:sz w:val="21"/>
          <w:szCs w:val="21"/>
        </w:rPr>
        <w:t xml:space="preserve">Implementar o motor M1 (Estratégia): análise de briefing, alinhamento de personas e objetivos de marketing a partir do JSON gerado no Checkpoint 2.1.</w:t>
      </w:r>
    </w:p>
    <w:p>
      <w:pPr>
        <w:pStyle w:val="ListParagraph"/>
        <w:numPr>
          <w:ilvl w:val="0"/>
          <w:numId w:val="2"/>
        </w:numPr>
        <w:spacing w:after="100" w:line="280"/>
      </w:pPr>
      <w:r>
        <w:rPr>
          <w:rFonts w:ascii="Calibri" w:cs="Calibri" w:eastAsia="Calibri" w:hAnsi="Calibri"/>
          <w:sz w:val="21"/>
          <w:szCs w:val="21"/>
        </w:rPr>
        <w:t xml:space="preserve">Implementar o motor M2 (Pesquisa): varredura de tendências e análise de concorrência relevante ao briefing, para embasar decisões criativas.</w:t>
      </w:r>
    </w:p>
    <w:p>
      <w:pPr>
        <w:pStyle w:val="ListParagraph"/>
        <w:numPr>
          <w:ilvl w:val="0"/>
          <w:numId w:val="2"/>
        </w:numPr>
        <w:spacing w:after="100" w:line="280"/>
      </w:pPr>
      <w:r>
        <w:rPr>
          <w:rFonts w:ascii="Calibri" w:cs="Calibri" w:eastAsia="Calibri" w:hAnsi="Calibri"/>
          <w:sz w:val="21"/>
          <w:szCs w:val="21"/>
        </w:rPr>
        <w:t xml:space="preserve">Implementar o motor M4 (Conhecimento/RAG): base de recuperação aumentada por geração para estruturar o conhecimento de marca (brand book, manuais) coletado na Fase 0, garantindo que toda geração posterior seja consistente com a marca.</w:t>
      </w:r>
    </w:p>
    <w:p>
      <w:pPr>
        <w:pBdr>
          <w:left w:val="single" w:color="2F7A4F" w:sz="18" w:space="8"/>
        </w:pBdr>
        <w:shd w:fill="EAF2EC" w:val="clear"/>
        <w:spacing w:after="220" w:before="100"/>
        <w:ind w:left="120"/>
      </w:pPr>
      <w:r>
        <w:rPr>
          <w:b/>
          <w:bCs/>
          <w:color w:val="1F5233"/>
          <w:sz w:val="20"/>
          <w:szCs w:val="20"/>
        </w:rPr>
        <w:t xml:space="preserve">✔ PONTO DE VERIFICAÇÃO — </w:t>
      </w:r>
      <w:r>
        <w:rPr>
          <w:color w:val="1F5233"/>
          <w:sz w:val="20"/>
          <w:szCs w:val="20"/>
        </w:rPr>
        <w:t xml:space="preserve">Apresentar um caso de teste em que a estratégia e a pesquisa geradas referenciam corretamente o brand book carregado. Aguardar aprovação.</w:t>
      </w:r>
    </w:p>
    <w:p>
      <w:pPr>
        <w:pStyle w:val="Heading2"/>
        <w:spacing w:after="140" w:before="320"/>
      </w:pPr>
      <w:r>
        <w:rPr>
          <w:rFonts w:ascii="Georgia" w:cs="Georgia" w:eastAsia="Georgia" w:hAnsi="Georgia"/>
          <w:b/>
          <w:bCs/>
          <w:color w:val="1B2A4A"/>
          <w:sz w:val="24"/>
          <w:szCs w:val="24"/>
        </w:rPr>
        <w:t xml:space="preserve">Checkpoint 2.3 — Engenharia de Prompts e Roteirização</w:t>
      </w:r>
    </w:p>
    <w:p>
      <w:pPr>
        <w:pStyle w:val="ListParagraph"/>
        <w:numPr>
          <w:ilvl w:val="0"/>
          <w:numId w:val="2"/>
        </w:numPr>
        <w:spacing w:after="100" w:line="280"/>
      </w:pPr>
      <w:r>
        <w:rPr>
          <w:rFonts w:ascii="Calibri" w:cs="Calibri" w:eastAsia="Calibri" w:hAnsi="Calibri"/>
          <w:sz w:val="21"/>
          <w:szCs w:val="21"/>
        </w:rPr>
        <w:t xml:space="preserve">Implementar o motor M3 (Prompts): engenharia automatizada e otimização de prompts para os modelos generativos que serão usados nas Fases 3 e 4.</w:t>
      </w:r>
    </w:p>
    <w:p>
      <w:pPr>
        <w:pStyle w:val="ListParagraph"/>
        <w:numPr>
          <w:ilvl w:val="0"/>
          <w:numId w:val="2"/>
        </w:numPr>
        <w:spacing w:after="100" w:line="280"/>
      </w:pPr>
      <w:r>
        <w:rPr>
          <w:rFonts w:ascii="Calibri" w:cs="Calibri" w:eastAsia="Calibri" w:hAnsi="Calibri"/>
          <w:sz w:val="21"/>
          <w:szCs w:val="21"/>
        </w:rPr>
        <w:t xml:space="preserve">Implementar o motor M5 (Roteiros): geração de roteiro cena a cena com duração estimada por cena, e copywriting audiovisual (legenda, CTA, texto em tela) coerente com o guia de tom de voz da marca.</w:t>
      </w:r>
    </w:p>
    <w:p>
      <w:pPr>
        <w:pStyle w:val="ListParagraph"/>
        <w:numPr>
          <w:ilvl w:val="0"/>
          <w:numId w:val="2"/>
        </w:numPr>
        <w:spacing w:after="100" w:line="280"/>
      </w:pPr>
      <w:r>
        <w:rPr>
          <w:rFonts w:ascii="Calibri" w:cs="Calibri" w:eastAsia="Calibri" w:hAnsi="Calibri"/>
          <w:sz w:val="21"/>
          <w:szCs w:val="21"/>
        </w:rPr>
        <w:t xml:space="preserve">Implementar a etapa de aprovação humana do roteiro — o roteiro não pode seguir para geração visual sem esse gate interno.</w:t>
      </w:r>
    </w:p>
    <w:p>
      <w:pPr>
        <w:pStyle w:val="ListParagraph"/>
        <w:numPr>
          <w:ilvl w:val="0"/>
          <w:numId w:val="2"/>
        </w:numPr>
        <w:spacing w:after="100" w:line="280"/>
      </w:pPr>
      <w:r>
        <w:rPr>
          <w:rFonts w:ascii="Calibri" w:cs="Calibri" w:eastAsia="Calibri" w:hAnsi="Calibri"/>
          <w:sz w:val="21"/>
          <w:szCs w:val="21"/>
        </w:rPr>
        <w:t xml:space="preserve">Validar que o tom do roteiro gerado é reconhecível como alinhado ao guia de marca fornecido na Fase 0, em pelo menos 3 comandos de teste distintos.</w:t>
      </w:r>
    </w:p>
    <w:p>
      <w:pPr>
        <w:pBdr>
          <w:left w:val="single" w:color="2F7A4F" w:sz="18" w:space="8"/>
        </w:pBdr>
        <w:shd w:fill="EAF2EC" w:val="clear"/>
        <w:spacing w:after="220" w:before="100"/>
        <w:ind w:left="120"/>
      </w:pPr>
      <w:r>
        <w:rPr>
          <w:b/>
          <w:bCs/>
          <w:color w:val="1F5233"/>
          <w:sz w:val="20"/>
          <w:szCs w:val="20"/>
        </w:rPr>
        <w:t xml:space="preserve">✔ PONTO DE VERIFICAÇÃO — </w:t>
      </w:r>
      <w:r>
        <w:rPr>
          <w:color w:val="1F5233"/>
          <w:sz w:val="20"/>
          <w:szCs w:val="20"/>
        </w:rPr>
        <w:t xml:space="preserve">Apresentar 3 roteiros de teste gerados a partir de comandos diferentes, cada um com aprovação humana simulada, e confirmar alinhamento de tom com a marca. Aguardar aprovação.</w:t>
      </w:r>
    </w:p>
    <w:p>
      <w:pPr>
        <w:pStyle w:val="Heading3"/>
        <w:spacing w:after="100" w:before="220"/>
      </w:pPr>
      <w:r>
        <w:rPr>
          <w:rFonts w:ascii="Georgia" w:cs="Georgia" w:eastAsia="Georgia" w:hAnsi="Georgia"/>
          <w:b/>
          <w:bCs/>
          <w:color w:val="B08D57"/>
          <w:sz w:val="21"/>
          <w:szCs w:val="21"/>
        </w:rPr>
        <w:t xml:space="preserve">Critério de Aceite da Fase 2</w:t>
      </w:r>
    </w:p>
    <w:p>
      <w:pPr>
        <w:pStyle w:val="ListParagraph"/>
        <w:numPr>
          <w:ilvl w:val="0"/>
          <w:numId w:val="2"/>
        </w:numPr>
        <w:spacing w:after="90" w:line="280"/>
      </w:pPr>
      <w:r>
        <w:rPr>
          <w:rFonts w:ascii="Calibri" w:cs="Calibri" w:eastAsia="Calibri" w:hAnsi="Calibri"/>
          <w:sz w:val="21"/>
          <w:szCs w:val="21"/>
        </w:rPr>
        <w:t xml:space="preserve">Um comando de teste em texto e um em voz geram, cada um, um roteiro estruturado e revisável.</w:t>
      </w:r>
    </w:p>
    <w:p>
      <w:pPr>
        <w:pStyle w:val="ListParagraph"/>
        <w:numPr>
          <w:ilvl w:val="0"/>
          <w:numId w:val="2"/>
        </w:numPr>
        <w:spacing w:after="90" w:line="280"/>
      </w:pPr>
      <w:r>
        <w:rPr>
          <w:rFonts w:ascii="Calibri" w:cs="Calibri" w:eastAsia="Calibri" w:hAnsi="Calibri"/>
          <w:sz w:val="21"/>
          <w:szCs w:val="21"/>
        </w:rPr>
        <w:t xml:space="preserve">O tom do roteiro gerado é reconhecível como alinhado ao guia de marca fornecido na Fase 0.</w:t>
      </w:r>
    </w:p>
    <w:p>
      <w:pPr>
        <w:pBdr>
          <w:top w:val="single" w:color="C9971F" w:sz="4" w:space="4"/>
          <w:bottom w:val="single" w:color="C9971F" w:sz="4" w:space="4"/>
          <w:left w:val="single" w:color="C9971F" w:sz="24" w:space="8"/>
          <w:right w:val="single" w:color="C9971F" w:sz="4" w:space="4"/>
        </w:pBdr>
        <w:shd w:fill="FFF6E5" w:val="clear"/>
        <w:spacing w:after="260" w:before="140"/>
        <w:ind w:left="100" w:right="100"/>
      </w:pPr>
      <w:r>
        <w:rPr>
          <w:b/>
          <w:bCs/>
          <w:color w:val="8A6416"/>
          <w:sz w:val="20"/>
          <w:szCs w:val="20"/>
        </w:rPr>
        <w:t xml:space="preserve">🔒 GATE DE VALIDAÇÃO OBRIGATÓRIO — </w:t>
      </w:r>
      <w:r>
        <w:rPr>
          <w:color w:val="8A6416"/>
          <w:sz w:val="20"/>
          <w:szCs w:val="20"/>
        </w:rPr>
        <w:t xml:space="preserve">Antes de seguir para a Fase 3, confirmar: roteiro gerado a partir de comando real, revisado e aprovado manualmente pelo usuário. Aguardar aprovação explícita.</w:t>
      </w:r>
    </w:p>
    <w:p>
      <w:pPr>
        <w:spacing w:after="240" w:before="0"/>
      </w:pPr>
      <w:r>
        <w:rPr>
          <w:rFonts w:ascii="Calibri" w:cs="Calibri" w:eastAsia="Calibri" w:hAnsi="Calibri"/>
          <w:i/>
          <w:iCs/>
          <w:color w:val="9A9A9A"/>
          <w:sz w:val="15"/>
          <w:szCs w:val="15"/>
        </w:rPr>
        <w:t xml:space="preserve">Fontes consolidadas: Especificação de Produto (§5.1–5.2); Protocolo de Execução (Fase 2); Documento Mestre 03 (M1–M5)</w:t>
      </w:r>
    </w:p>
    <w:p>
      <w:r>
        <w:br w:type="page"/>
      </w:r>
    </w:p>
    <w:p>
      <w:pPr>
        <w:pStyle w:val="Heading1"/>
        <w:pBdr>
          <w:bottom w:val="single" w:color="B08D57" w:sz="8" w:space="4"/>
        </w:pBdr>
        <w:spacing w:after="200" w:before="480"/>
      </w:pPr>
      <w:r>
        <w:rPr>
          <w:rFonts w:ascii="Georgia" w:cs="Georgia" w:eastAsia="Georgia" w:hAnsi="Georgia"/>
          <w:b/>
          <w:bCs/>
          <w:color w:val="1B2A4A"/>
          <w:sz w:val="30"/>
          <w:szCs w:val="30"/>
        </w:rPr>
        <w:t xml:space="preserve">Fase 3 — Geração Visual e Avatares</w:t>
      </w:r>
    </w:p>
    <w:p>
      <w:pPr>
        <w:spacing w:after="160" w:line="300"/>
      </w:pPr>
      <w:r>
        <w:rPr>
          <w:rFonts w:ascii="Calibri" w:cs="Calibri" w:eastAsia="Calibri" w:hAnsi="Calibri"/>
          <w:i/>
          <w:iCs/>
          <w:color w:val="5A5A5A"/>
          <w:sz w:val="21"/>
          <w:szCs w:val="21"/>
        </w:rPr>
        <w:t xml:space="preserve">Objetivo: gerar vídeo/imagem por cena a partir do roteiro aprovado — o motor M6 (Avatar) e a camada de geração visual da pipeline.</w:t>
      </w:r>
    </w:p>
    <w:p>
      <w:pPr>
        <w:pStyle w:val="Heading2"/>
        <w:spacing w:after="140" w:before="320"/>
      </w:pPr>
      <w:r>
        <w:rPr>
          <w:rFonts w:ascii="Georgia" w:cs="Georgia" w:eastAsia="Georgia" w:hAnsi="Georgia"/>
          <w:b/>
          <w:bCs/>
          <w:color w:val="1B2A4A"/>
          <w:sz w:val="24"/>
          <w:szCs w:val="24"/>
        </w:rPr>
        <w:t xml:space="preserve">Checkpoint 3.1 — Integração do Motor de Geração Visual</w:t>
      </w:r>
    </w:p>
    <w:p>
      <w:pPr>
        <w:pStyle w:val="ListParagraph"/>
        <w:numPr>
          <w:ilvl w:val="0"/>
          <w:numId w:val="2"/>
        </w:numPr>
        <w:spacing w:after="100" w:line="280"/>
      </w:pPr>
      <w:r>
        <w:rPr>
          <w:rFonts w:ascii="Calibri" w:cs="Calibri" w:eastAsia="Calibri" w:hAnsi="Calibri"/>
          <w:sz w:val="21"/>
          <w:szCs w:val="21"/>
        </w:rPr>
        <w:t xml:space="preserve">Integrar a ferramenta/API de geração visual escolhida na Fase 1 (categoria: modelos de geração visual comercial, com termos de uso compatíveis com uso comercial).</w:t>
      </w:r>
    </w:p>
    <w:p>
      <w:pPr>
        <w:pStyle w:val="ListParagraph"/>
        <w:numPr>
          <w:ilvl w:val="0"/>
          <w:numId w:val="2"/>
        </w:numPr>
        <w:spacing w:after="100" w:line="280"/>
      </w:pPr>
      <w:r>
        <w:rPr>
          <w:rFonts w:ascii="Calibri" w:cs="Calibri" w:eastAsia="Calibri" w:hAnsi="Calibri"/>
          <w:sz w:val="21"/>
          <w:szCs w:val="21"/>
        </w:rPr>
        <w:t xml:space="preserve">Implementar o motor M6 (Avatar): síntese e consistência visual de avatares neurais, usando apenas identidades do cadastro de "vozes/rostos autorizados" criado na Fase 0.</w:t>
      </w:r>
    </w:p>
    <w:p>
      <w:pPr>
        <w:pStyle w:val="ListParagraph"/>
        <w:numPr>
          <w:ilvl w:val="0"/>
          <w:numId w:val="2"/>
        </w:numPr>
        <w:spacing w:after="100" w:line="280"/>
      </w:pPr>
      <w:r>
        <w:rPr>
          <w:rFonts w:ascii="Calibri" w:cs="Calibri" w:eastAsia="Calibri" w:hAnsi="Calibri"/>
          <w:sz w:val="21"/>
          <w:szCs w:val="21"/>
        </w:rPr>
        <w:t xml:space="preserve">Conectar a geração visual ao roteiro cena a cena aprovado na Fase 2, garantindo que cada cena gerada corresponda à cena do roteiro.</w:t>
      </w:r>
    </w:p>
    <w:p>
      <w:pPr>
        <w:pBdr>
          <w:left w:val="single" w:color="2F7A4F" w:sz="18" w:space="8"/>
        </w:pBdr>
        <w:shd w:fill="EAF2EC" w:val="clear"/>
        <w:spacing w:after="220" w:before="100"/>
        <w:ind w:left="120"/>
      </w:pPr>
      <w:r>
        <w:rPr>
          <w:b/>
          <w:bCs/>
          <w:color w:val="1F5233"/>
          <w:sz w:val="20"/>
          <w:szCs w:val="20"/>
        </w:rPr>
        <w:t xml:space="preserve">✔ PONTO DE VERIFICAÇÃO — </w:t>
      </w:r>
      <w:r>
        <w:rPr>
          <w:color w:val="1F5233"/>
          <w:sz w:val="20"/>
          <w:szCs w:val="20"/>
        </w:rPr>
        <w:t xml:space="preserve">Gerar um conjunto de cenas a partir de um roteiro de teste e confirmar que cada cena corresponde ao roteiro e usa apenas identidades autorizadas. Aguardar aprovação.</w:t>
      </w:r>
    </w:p>
    <w:p>
      <w:pPr>
        <w:pStyle w:val="Heading2"/>
        <w:spacing w:after="140" w:before="320"/>
      </w:pPr>
      <w:r>
        <w:rPr>
          <w:rFonts w:ascii="Georgia" w:cs="Georgia" w:eastAsia="Georgia" w:hAnsi="Georgia"/>
          <w:b/>
          <w:bCs/>
          <w:color w:val="1B2A4A"/>
          <w:sz w:val="24"/>
          <w:szCs w:val="24"/>
        </w:rPr>
        <w:t xml:space="preserve">Checkpoint 3.2 — Consistência e Formatos</w:t>
      </w:r>
    </w:p>
    <w:p>
      <w:pPr>
        <w:pStyle w:val="ListParagraph"/>
        <w:numPr>
          <w:ilvl w:val="0"/>
          <w:numId w:val="2"/>
        </w:numPr>
        <w:spacing w:after="100" w:line="280"/>
      </w:pPr>
      <w:r>
        <w:rPr>
          <w:rFonts w:ascii="Calibri" w:cs="Calibri" w:eastAsia="Calibri" w:hAnsi="Calibri"/>
          <w:sz w:val="21"/>
          <w:szCs w:val="21"/>
        </w:rPr>
        <w:t xml:space="preserve">Garantir consistência de personagem/produto entre todas as cenas de um mesmo vídeo (mesmo rosto, mesma iluminação de base, mesma paleta).</w:t>
      </w:r>
    </w:p>
    <w:p>
      <w:pPr>
        <w:pStyle w:val="ListParagraph"/>
        <w:numPr>
          <w:ilvl w:val="0"/>
          <w:numId w:val="2"/>
        </w:numPr>
        <w:spacing w:after="100" w:line="280"/>
      </w:pPr>
      <w:r>
        <w:rPr>
          <w:rFonts w:ascii="Calibri" w:cs="Calibri" w:eastAsia="Calibri" w:hAnsi="Calibri"/>
          <w:sz w:val="21"/>
          <w:szCs w:val="21"/>
        </w:rPr>
        <w:t xml:space="preserve">Gerar as saídas nas proporções corretas por rede-alvo: 9:16 (Stories/Reels/TikTok), 1:1 (Feed), 16:9 (YouTube).</w:t>
      </w:r>
    </w:p>
    <w:p>
      <w:pPr>
        <w:pStyle w:val="ListParagraph"/>
        <w:numPr>
          <w:ilvl w:val="0"/>
          <w:numId w:val="2"/>
        </w:numPr>
        <w:spacing w:after="100" w:line="280"/>
      </w:pPr>
      <w:r>
        <w:rPr>
          <w:rFonts w:ascii="Calibri" w:cs="Calibri" w:eastAsia="Calibri" w:hAnsi="Calibri"/>
          <w:sz w:val="21"/>
          <w:szCs w:val="21"/>
        </w:rPr>
        <w:t xml:space="preserve">Rejeitar ativamente e registrar em log qualquer tentativa de geração com identidade fora do cadastro de autorizados — este bloqueio precisa ser testado, não apenas assumido.</w:t>
      </w:r>
    </w:p>
    <w:p>
      <w:pPr>
        <w:pBdr>
          <w:left w:val="single" w:color="2F7A4F" w:sz="18" w:space="8"/>
        </w:pBdr>
        <w:shd w:fill="EAF2EC" w:val="clear"/>
        <w:spacing w:after="220" w:before="100"/>
        <w:ind w:left="120"/>
      </w:pPr>
      <w:r>
        <w:rPr>
          <w:b/>
          <w:bCs/>
          <w:color w:val="1F5233"/>
          <w:sz w:val="20"/>
          <w:szCs w:val="20"/>
        </w:rPr>
        <w:t xml:space="preserve">✔ PONTO DE VERIFICAÇÃO — </w:t>
      </w:r>
      <w:r>
        <w:rPr>
          <w:color w:val="1F5233"/>
          <w:sz w:val="20"/>
          <w:szCs w:val="20"/>
        </w:rPr>
        <w:t xml:space="preserve">Testar deliberadamente uma tentativa de geração com identidade não cadastrada e confirmar que o sistema bloqueia e registra o log. Aguardar aprovação.</w:t>
      </w:r>
    </w:p>
    <w:p>
      <w:pPr>
        <w:pStyle w:val="Heading3"/>
        <w:spacing w:after="100" w:before="220"/>
      </w:pPr>
      <w:r>
        <w:rPr>
          <w:rFonts w:ascii="Georgia" w:cs="Georgia" w:eastAsia="Georgia" w:hAnsi="Georgia"/>
          <w:b/>
          <w:bCs/>
          <w:color w:val="B08D57"/>
          <w:sz w:val="21"/>
          <w:szCs w:val="21"/>
        </w:rPr>
        <w:t xml:space="preserve">Critério de Aceite da Fase 3</w:t>
      </w:r>
    </w:p>
    <w:p>
      <w:pPr>
        <w:pStyle w:val="ListParagraph"/>
        <w:numPr>
          <w:ilvl w:val="0"/>
          <w:numId w:val="2"/>
        </w:numPr>
        <w:spacing w:after="90" w:line="280"/>
      </w:pPr>
      <w:r>
        <w:rPr>
          <w:rFonts w:ascii="Calibri" w:cs="Calibri" w:eastAsia="Calibri" w:hAnsi="Calibri"/>
          <w:sz w:val="21"/>
          <w:szCs w:val="21"/>
        </w:rPr>
        <w:t xml:space="preserve">Um roteiro de teste gera um conjunto de cenas visualmente coerentes entre si.</w:t>
      </w:r>
    </w:p>
    <w:p>
      <w:pPr>
        <w:pStyle w:val="ListParagraph"/>
        <w:numPr>
          <w:ilvl w:val="0"/>
          <w:numId w:val="2"/>
        </w:numPr>
        <w:spacing w:after="90" w:line="280"/>
      </w:pPr>
      <w:r>
        <w:rPr>
          <w:rFonts w:ascii="Calibri" w:cs="Calibri" w:eastAsia="Calibri" w:hAnsi="Calibri"/>
          <w:sz w:val="21"/>
          <w:szCs w:val="21"/>
        </w:rPr>
        <w:t xml:space="preserve">As proporções batem exatamente com o exigido pela rede-alvo.</w:t>
      </w:r>
    </w:p>
    <w:p>
      <w:pPr>
        <w:pBdr>
          <w:top w:val="single" w:color="C9971F" w:sz="4" w:space="4"/>
          <w:bottom w:val="single" w:color="C9971F" w:sz="4" w:space="4"/>
          <w:left w:val="single" w:color="C9971F" w:sz="24" w:space="8"/>
          <w:right w:val="single" w:color="C9971F" w:sz="4" w:space="4"/>
        </w:pBdr>
        <w:shd w:fill="FFF6E5" w:val="clear"/>
        <w:spacing w:after="260" w:before="140"/>
        <w:ind w:left="100" w:right="100"/>
      </w:pPr>
      <w:r>
        <w:rPr>
          <w:b/>
          <w:bCs/>
          <w:color w:val="8A6416"/>
          <w:sz w:val="20"/>
          <w:szCs w:val="20"/>
        </w:rPr>
        <w:t xml:space="preserve">🔒 GATE DE VALIDAÇÃO OBRIGATÓRIO — </w:t>
      </w:r>
      <w:r>
        <w:rPr>
          <w:color w:val="8A6416"/>
          <w:sz w:val="20"/>
          <w:szCs w:val="20"/>
        </w:rPr>
        <w:t xml:space="preserve">Antes de seguir para a Fase 4, confirmar: cenas geradas e revisadas visualmente pelo usuário quanto à coerência e à ausência de artefatos óbvios de IA. Aguardar aprovação explícita.</w:t>
      </w:r>
    </w:p>
    <w:p>
      <w:pPr>
        <w:spacing w:after="240" w:before="0"/>
      </w:pPr>
      <w:r>
        <w:rPr>
          <w:rFonts w:ascii="Calibri" w:cs="Calibri" w:eastAsia="Calibri" w:hAnsi="Calibri"/>
          <w:i/>
          <w:iCs/>
          <w:color w:val="9A9A9A"/>
          <w:sz w:val="15"/>
          <w:szCs w:val="15"/>
        </w:rPr>
        <w:t xml:space="preserve">Fontes consolidadas: Especificação de Produto (§5.3); Protocolo de Execução (Fase 3); Documento Mestre 03 (M6)</w:t>
      </w:r>
    </w:p>
    <w:p>
      <w:pPr>
        <w:pStyle w:val="Heading1"/>
        <w:pBdr>
          <w:bottom w:val="single" w:color="B08D57" w:sz="8" w:space="4"/>
        </w:pBdr>
        <w:spacing w:after="200" w:before="480"/>
      </w:pPr>
      <w:r>
        <w:rPr>
          <w:rFonts w:ascii="Georgia" w:cs="Georgia" w:eastAsia="Georgia" w:hAnsi="Georgia"/>
          <w:b/>
          <w:bCs/>
          <w:color w:val="1B2A4A"/>
          <w:sz w:val="30"/>
          <w:szCs w:val="30"/>
        </w:rPr>
        <w:t xml:space="preserve">Fase 4 — Voz, Clonagem Vocal e Áudio</w:t>
      </w:r>
    </w:p>
    <w:p>
      <w:pPr>
        <w:spacing w:after="160" w:line="300"/>
      </w:pPr>
      <w:r>
        <w:rPr>
          <w:rFonts w:ascii="Calibri" w:cs="Calibri" w:eastAsia="Calibri" w:hAnsi="Calibri"/>
          <w:i/>
          <w:iCs/>
          <w:color w:val="5A5A5A"/>
          <w:sz w:val="21"/>
          <w:szCs w:val="21"/>
        </w:rPr>
        <w:t xml:space="preserve">Objetivo: gerar locução e trilha sonora respeitando rigorosamente o cadastro de identidades autorizadas — o motor M7 (Voz). Uma falha de bloqueio aqui é risco legal direto para toda a plataforma, não apenas um defeito técnico pontual.</w:t>
      </w:r>
    </w:p>
    <w:p>
      <w:pPr>
        <w:pStyle w:val="Heading2"/>
        <w:spacing w:after="140" w:before="320"/>
      </w:pPr>
      <w:r>
        <w:rPr>
          <w:rFonts w:ascii="Georgia" w:cs="Georgia" w:eastAsia="Georgia" w:hAnsi="Georgia"/>
          <w:b/>
          <w:bCs/>
          <w:color w:val="1B2A4A"/>
          <w:sz w:val="24"/>
          <w:szCs w:val="24"/>
        </w:rPr>
        <w:t xml:space="preserve">Checkpoint 4.1 — Geração de Locução</w:t>
      </w:r>
    </w:p>
    <w:p>
      <w:pPr>
        <w:pStyle w:val="ListParagraph"/>
        <w:numPr>
          <w:ilvl w:val="0"/>
          <w:numId w:val="2"/>
        </w:numPr>
        <w:spacing w:after="100" w:line="280"/>
      </w:pPr>
      <w:r>
        <w:rPr>
          <w:rFonts w:ascii="Calibri" w:cs="Calibri" w:eastAsia="Calibri" w:hAnsi="Calibri"/>
          <w:sz w:val="21"/>
          <w:szCs w:val="21"/>
        </w:rPr>
        <w:t xml:space="preserve">Implementar o motor M7 (Voz): clonagem vocal expressiva e síntese de áudio, usando exclusivamente vozes previamente consentidas/licenciadas e cadastradas na Fase 0.</w:t>
      </w:r>
    </w:p>
    <w:p>
      <w:pPr>
        <w:pStyle w:val="ListParagraph"/>
        <w:numPr>
          <w:ilvl w:val="0"/>
          <w:numId w:val="2"/>
        </w:numPr>
        <w:spacing w:after="100" w:line="280"/>
      </w:pPr>
      <w:r>
        <w:rPr>
          <w:rFonts w:ascii="Calibri" w:cs="Calibri" w:eastAsia="Calibri" w:hAnsi="Calibri"/>
          <w:sz w:val="21"/>
          <w:szCs w:val="21"/>
        </w:rPr>
        <w:t xml:space="preserve">Implementar sincronia de entonação e ritmo da locução com o tom definido no roteiro aprovado na Fase 2.</w:t>
      </w:r>
    </w:p>
    <w:p>
      <w:pPr>
        <w:pStyle w:val="ListParagraph"/>
        <w:numPr>
          <w:ilvl w:val="0"/>
          <w:numId w:val="2"/>
        </w:numPr>
        <w:spacing w:after="100" w:line="280"/>
      </w:pPr>
      <w:r>
        <w:rPr>
          <w:rFonts w:ascii="Calibri" w:cs="Calibri" w:eastAsia="Calibri" w:hAnsi="Calibri"/>
          <w:sz w:val="21"/>
          <w:szCs w:val="21"/>
        </w:rPr>
        <w:t xml:space="preserve">Implementar bloqueio ativo contra geração de voz fora do cadastro — testado com uma tentativa deliberada, não apenas assumido como funcionando.</w:t>
      </w:r>
    </w:p>
    <w:p>
      <w:pPr>
        <w:pBdr>
          <w:left w:val="single" w:color="2F7A4F" w:sz="18" w:space="8"/>
        </w:pBdr>
        <w:shd w:fill="EAF2EC" w:val="clear"/>
        <w:spacing w:after="220" w:before="100"/>
        <w:ind w:left="120"/>
      </w:pPr>
      <w:r>
        <w:rPr>
          <w:b/>
          <w:bCs/>
          <w:color w:val="1F5233"/>
          <w:sz w:val="20"/>
          <w:szCs w:val="20"/>
        </w:rPr>
        <w:t xml:space="preserve">✔ PONTO DE VERIFICAÇÃO — </w:t>
      </w:r>
      <w:r>
        <w:rPr>
          <w:color w:val="1F5233"/>
          <w:sz w:val="20"/>
          <w:szCs w:val="20"/>
        </w:rPr>
        <w:t xml:space="preserve">Gerar uma locução de teste com voz cadastrada e confirmar naturalidade (não robótica); testar uma tentativa de voz não cadastrada e confirmar bloqueio. Aguardar aprovação.</w:t>
      </w:r>
    </w:p>
    <w:p>
      <w:pPr>
        <w:pStyle w:val="Heading2"/>
        <w:spacing w:after="140" w:before="320"/>
      </w:pPr>
      <w:r>
        <w:rPr>
          <w:rFonts w:ascii="Georgia" w:cs="Georgia" w:eastAsia="Georgia" w:hAnsi="Georgia"/>
          <w:b/>
          <w:bCs/>
          <w:color w:val="1B2A4A"/>
          <w:sz w:val="24"/>
          <w:szCs w:val="24"/>
        </w:rPr>
        <w:t xml:space="preserve">Checkpoint 4.2 — Trilha e Mixagem</w:t>
      </w:r>
    </w:p>
    <w:p>
      <w:pPr>
        <w:pStyle w:val="ListParagraph"/>
        <w:numPr>
          <w:ilvl w:val="0"/>
          <w:numId w:val="2"/>
        </w:numPr>
        <w:spacing w:after="100" w:line="280"/>
      </w:pPr>
      <w:r>
        <w:rPr>
          <w:rFonts w:ascii="Calibri" w:cs="Calibri" w:eastAsia="Calibri" w:hAnsi="Calibri"/>
          <w:sz w:val="21"/>
          <w:szCs w:val="21"/>
        </w:rPr>
        <w:t xml:space="preserve">Implementar seleção ou geração de trilha sonora licenciada comercialmente (nunca extraída de referências protegidas por direito autoral sem autorização).</w:t>
      </w:r>
    </w:p>
    <w:p>
      <w:pPr>
        <w:pStyle w:val="ListParagraph"/>
        <w:numPr>
          <w:ilvl w:val="0"/>
          <w:numId w:val="2"/>
        </w:numPr>
        <w:spacing w:after="100" w:line="280"/>
      </w:pPr>
      <w:r>
        <w:rPr>
          <w:rFonts w:ascii="Calibri" w:cs="Calibri" w:eastAsia="Calibri" w:hAnsi="Calibri"/>
          <w:sz w:val="21"/>
          <w:szCs w:val="21"/>
        </w:rPr>
        <w:t xml:space="preserve">Implementar mixagem entre locução e trilha, com equilíbrio de volume adequado ao formato final.</w:t>
      </w:r>
    </w:p>
    <w:p>
      <w:pPr>
        <w:pBdr>
          <w:left w:val="single" w:color="2F7A4F" w:sz="18" w:space="8"/>
        </w:pBdr>
        <w:shd w:fill="EAF2EC" w:val="clear"/>
        <w:spacing w:after="220" w:before="100"/>
        <w:ind w:left="120"/>
      </w:pPr>
      <w:r>
        <w:rPr>
          <w:b/>
          <w:bCs/>
          <w:color w:val="1F5233"/>
          <w:sz w:val="20"/>
          <w:szCs w:val="20"/>
        </w:rPr>
        <w:t xml:space="preserve">✔ PONTO DE VERIFICAÇÃO — </w:t>
      </w:r>
      <w:r>
        <w:rPr>
          <w:color w:val="1F5233"/>
          <w:sz w:val="20"/>
          <w:szCs w:val="20"/>
        </w:rPr>
        <w:t xml:space="preserve">Apresentar uma peça de teste com locução e trilha mixadas, com fonte da trilha documentada e licença confirmada. Aguardar aprovação.</w:t>
      </w:r>
    </w:p>
    <w:p>
      <w:pPr>
        <w:pStyle w:val="Heading3"/>
        <w:spacing w:after="100" w:before="220"/>
      </w:pPr>
      <w:r>
        <w:rPr>
          <w:rFonts w:ascii="Georgia" w:cs="Georgia" w:eastAsia="Georgia" w:hAnsi="Georgia"/>
          <w:b/>
          <w:bCs/>
          <w:color w:val="B08D57"/>
          <w:sz w:val="21"/>
          <w:szCs w:val="21"/>
        </w:rPr>
        <w:t xml:space="preserve">Critério de Aceite da Fase 4</w:t>
      </w:r>
    </w:p>
    <w:p>
      <w:pPr>
        <w:pStyle w:val="ListParagraph"/>
        <w:numPr>
          <w:ilvl w:val="0"/>
          <w:numId w:val="2"/>
        </w:numPr>
        <w:spacing w:after="90" w:line="280"/>
      </w:pPr>
      <w:r>
        <w:rPr>
          <w:rFonts w:ascii="Calibri" w:cs="Calibri" w:eastAsia="Calibri" w:hAnsi="Calibri"/>
          <w:sz w:val="21"/>
          <w:szCs w:val="21"/>
        </w:rPr>
        <w:t xml:space="preserve">Locução de teste soa natural (não robótica) e usa apenas voz cadastrada.</w:t>
      </w:r>
    </w:p>
    <w:p>
      <w:pPr>
        <w:pStyle w:val="ListParagraph"/>
        <w:numPr>
          <w:ilvl w:val="0"/>
          <w:numId w:val="2"/>
        </w:numPr>
        <w:spacing w:after="90" w:line="280"/>
      </w:pPr>
      <w:r>
        <w:rPr>
          <w:rFonts w:ascii="Calibri" w:cs="Calibri" w:eastAsia="Calibri" w:hAnsi="Calibri"/>
          <w:sz w:val="21"/>
          <w:szCs w:val="21"/>
        </w:rPr>
        <w:t xml:space="preserve">Teste de tentativa de uso de voz não cadastrada é corretamente bloqueado pelo sistema.</w:t>
      </w:r>
    </w:p>
    <w:p>
      <w:pPr>
        <w:pBdr>
          <w:top w:val="single" w:color="C9971F" w:sz="4" w:space="4"/>
          <w:bottom w:val="single" w:color="C9971F" w:sz="4" w:space="4"/>
          <w:left w:val="single" w:color="C9971F" w:sz="24" w:space="8"/>
          <w:right w:val="single" w:color="C9971F" w:sz="4" w:space="4"/>
        </w:pBdr>
        <w:shd w:fill="FFF6E5" w:val="clear"/>
        <w:spacing w:after="260" w:before="140"/>
        <w:ind w:left="100" w:right="100"/>
      </w:pPr>
      <w:r>
        <w:rPr>
          <w:b/>
          <w:bCs/>
          <w:color w:val="8A6416"/>
          <w:sz w:val="20"/>
          <w:szCs w:val="20"/>
        </w:rPr>
        <w:t xml:space="preserve">🔒 GATE DE VALIDAÇÃO OBRIGATÓRIO — </w:t>
      </w:r>
      <w:r>
        <w:rPr>
          <w:color w:val="8A6416"/>
          <w:sz w:val="20"/>
          <w:szCs w:val="20"/>
        </w:rPr>
        <w:t xml:space="preserve">Antes de seguir para a Fase 5, confirmar: bloqueio de vozes não autorizadas testado e funcionando; qualidade de locução aprovada pelo usuário. Aguardar aprovação explícita.</w:t>
      </w:r>
    </w:p>
    <w:p>
      <w:pPr>
        <w:spacing w:after="240" w:before="0"/>
      </w:pPr>
      <w:r>
        <w:rPr>
          <w:rFonts w:ascii="Calibri" w:cs="Calibri" w:eastAsia="Calibri" w:hAnsi="Calibri"/>
          <w:i/>
          <w:iCs/>
          <w:color w:val="9A9A9A"/>
          <w:sz w:val="15"/>
          <w:szCs w:val="15"/>
        </w:rPr>
        <w:t xml:space="preserve">Fontes consolidadas: Especificação de Produto (§5.4, §7); Protocolo de Execução (Fase 4); Documento Mestre 03 (M7)</w:t>
      </w:r>
    </w:p>
    <w:p>
      <w:r>
        <w:br w:type="page"/>
      </w:r>
    </w:p>
    <w:p>
      <w:pPr>
        <w:pStyle w:val="Heading1"/>
        <w:pBdr>
          <w:bottom w:val="single" w:color="B08D57" w:sz="8" w:space="4"/>
        </w:pBdr>
        <w:spacing w:after="200" w:before="480"/>
      </w:pPr>
      <w:r>
        <w:rPr>
          <w:rFonts w:ascii="Georgia" w:cs="Georgia" w:eastAsia="Georgia" w:hAnsi="Georgia"/>
          <w:b/>
          <w:bCs/>
          <w:color w:val="1B2A4A"/>
          <w:sz w:val="30"/>
          <w:szCs w:val="30"/>
        </w:rPr>
        <w:t xml:space="preserve">PARTE III — QUALIDADE E AUDITORIA</w:t>
      </w:r>
    </w:p>
    <w:p>
      <w:pPr>
        <w:spacing w:after="160" w:line="300"/>
      </w:pPr>
      <w:r>
        <w:rPr>
          <w:rFonts w:ascii="Calibri" w:cs="Calibri" w:eastAsia="Calibri" w:hAnsi="Calibri"/>
          <w:i/>
          <w:iCs/>
          <w:color w:val="5A5A5A"/>
          <w:sz w:val="21"/>
          <w:szCs w:val="21"/>
        </w:rPr>
        <w:t xml:space="preserve">Com os módulos de produção implementados, esta parte cobre o que separa um resultado amador de um padrão de entrega Apple/Nubank: tratamento audiovisual medido objetivamente, e verificação de qualidade e auditoria antes de qualquer entrega.</w:t>
      </w:r>
    </w:p>
    <w:p>
      <w:pPr>
        <w:pStyle w:val="Heading1"/>
        <w:pBdr>
          <w:bottom w:val="single" w:color="B08D57" w:sz="8" w:space="4"/>
        </w:pBdr>
        <w:spacing w:after="200" w:before="480"/>
      </w:pPr>
      <w:r>
        <w:rPr>
          <w:rFonts w:ascii="Georgia" w:cs="Georgia" w:eastAsia="Georgia" w:hAnsi="Georgia"/>
          <w:b/>
          <w:bCs/>
          <w:color w:val="1B2A4A"/>
          <w:sz w:val="30"/>
          <w:szCs w:val="30"/>
        </w:rPr>
        <w:t xml:space="preserve">Fase 5 — Pós-produção e Tratamento Audiovisual</w:t>
      </w:r>
    </w:p>
    <w:p>
      <w:pPr>
        <w:spacing w:after="160" w:line="300"/>
      </w:pPr>
      <w:r>
        <w:rPr>
          <w:rFonts w:ascii="Calibri" w:cs="Calibri" w:eastAsia="Calibri" w:hAnsi="Calibri"/>
          <w:i/>
          <w:iCs/>
          <w:color w:val="5A5A5A"/>
          <w:sz w:val="21"/>
          <w:szCs w:val="21"/>
        </w:rPr>
        <w:t xml:space="preserve">Objetivo: igualar a peça final à referência de qualidade em cor, brilho, ruído e áudio — o motor M8 (Vídeo &amp; Tratamento Audiovisual) completo, incluindo relighting, denoise, upscale e lip-sync.</w:t>
      </w:r>
    </w:p>
    <w:p>
      <w:pPr>
        <w:pStyle w:val="Heading2"/>
        <w:spacing w:after="140" w:before="320"/>
      </w:pPr>
      <w:r>
        <w:rPr>
          <w:rFonts w:ascii="Georgia" w:cs="Georgia" w:eastAsia="Georgia" w:hAnsi="Georgia"/>
          <w:b/>
          <w:bCs/>
          <w:color w:val="1B2A4A"/>
          <w:sz w:val="24"/>
          <w:szCs w:val="24"/>
        </w:rPr>
        <w:t xml:space="preserve">Checkpoint 5.1 — Contrato de Execução do Motor M8: Entradas e Pré-processamento</w:t>
      </w:r>
    </w:p>
    <w:p>
      <w:pPr>
        <w:pStyle w:val="ListParagraph"/>
        <w:numPr>
          <w:ilvl w:val="0"/>
          <w:numId w:val="2"/>
        </w:numPr>
        <w:spacing w:after="100" w:line="280"/>
      </w:pPr>
      <w:r>
        <w:rPr>
          <w:rFonts w:ascii="Calibri" w:cs="Calibri" w:eastAsia="Calibri" w:hAnsi="Calibri"/>
          <w:sz w:val="21"/>
          <w:szCs w:val="21"/>
        </w:rPr>
        <w:t xml:space="preserve">Definir e validar as entradas do motor M8: vídeo bruto (.mp4/.mov), áudio bruto sincronizado e as configurações de tom/iluminação definidas no projeto.</w:t>
      </w:r>
    </w:p>
    <w:p>
      <w:pPr>
        <w:pStyle w:val="ListParagraph"/>
        <w:numPr>
          <w:ilvl w:val="0"/>
          <w:numId w:val="2"/>
        </w:numPr>
        <w:spacing w:after="100" w:line="280"/>
      </w:pPr>
      <w:r>
        <w:rPr>
          <w:rFonts w:ascii="Calibri" w:cs="Calibri" w:eastAsia="Calibri" w:hAnsi="Calibri"/>
          <w:sz w:val="21"/>
          <w:szCs w:val="21"/>
        </w:rPr>
        <w:t xml:space="preserve">Implementar análise de resolução e taxa de quadros (FPS) do material bruto.</w:t>
      </w:r>
    </w:p>
    <w:p>
      <w:pPr>
        <w:pStyle w:val="ListParagraph"/>
        <w:numPr>
          <w:ilvl w:val="0"/>
          <w:numId w:val="2"/>
        </w:numPr>
        <w:spacing w:after="100" w:line="280"/>
      </w:pPr>
      <w:r>
        <w:rPr>
          <w:rFonts w:ascii="Calibri" w:cs="Calibri" w:eastAsia="Calibri" w:hAnsi="Calibri"/>
          <w:sz w:val="21"/>
          <w:szCs w:val="21"/>
        </w:rPr>
        <w:t xml:space="preserve">Implementar análise e estimativa de ruído de fundo do áudio bruto.</w:t>
      </w:r>
    </w:p>
    <w:p>
      <w:pPr>
        <w:pStyle w:val="ListParagraph"/>
        <w:numPr>
          <w:ilvl w:val="0"/>
          <w:numId w:val="2"/>
        </w:numPr>
        <w:spacing w:after="100" w:line="280"/>
      </w:pPr>
      <w:r>
        <w:rPr>
          <w:rFonts w:ascii="Calibri" w:cs="Calibri" w:eastAsia="Calibri" w:hAnsi="Calibri"/>
          <w:sz w:val="21"/>
          <w:szCs w:val="21"/>
        </w:rPr>
        <w:t xml:space="preserve">Implementar detecção facial e mapeamento de iluminação ambiente, insumo necessário para o relighting do checkpoint seguinte.</w:t>
      </w:r>
    </w:p>
    <w:p>
      <w:pPr>
        <w:pBdr>
          <w:left w:val="single" w:color="2F7A4F" w:sz="18" w:space="8"/>
        </w:pBdr>
        <w:shd w:fill="EAF2EC" w:val="clear"/>
        <w:spacing w:after="220" w:before="100"/>
        <w:ind w:left="120"/>
      </w:pPr>
      <w:r>
        <w:rPr>
          <w:b/>
          <w:bCs/>
          <w:color w:val="1F5233"/>
          <w:sz w:val="20"/>
          <w:szCs w:val="20"/>
        </w:rPr>
        <w:t xml:space="preserve">✔ PONTO DE VERIFICAÇÃO — </w:t>
      </w:r>
      <w:r>
        <w:rPr>
          <w:color w:val="1F5233"/>
          <w:sz w:val="20"/>
          <w:szCs w:val="20"/>
        </w:rPr>
        <w:t xml:space="preserve">Rodar o pré-processamento completo em um vídeo de teste e apresentar o relatório de FPS, resolução, ruído estimado e mapa de iluminação. Aguardar aprovação.</w:t>
      </w:r>
    </w:p>
    <w:p>
      <w:pPr>
        <w:pStyle w:val="Heading2"/>
        <w:spacing w:after="140" w:before="320"/>
      </w:pPr>
      <w:r>
        <w:rPr>
          <w:rFonts w:ascii="Georgia" w:cs="Georgia" w:eastAsia="Georgia" w:hAnsi="Georgia"/>
          <w:b/>
          <w:bCs/>
          <w:color w:val="1B2A4A"/>
          <w:sz w:val="24"/>
          <w:szCs w:val="24"/>
        </w:rPr>
        <w:t xml:space="preserve">Checkpoint 5.2 — Pipeline Interno de Execução</w:t>
      </w:r>
    </w:p>
    <w:p>
      <w:pPr>
        <w:pStyle w:val="ListParagraph"/>
        <w:numPr>
          <w:ilvl w:val="0"/>
          <w:numId w:val="2"/>
        </w:numPr>
        <w:spacing w:after="100" w:line="280"/>
      </w:pPr>
      <w:r>
        <w:rPr>
          <w:rFonts w:ascii="Calibri" w:cs="Calibri" w:eastAsia="Calibri" w:hAnsi="Calibri"/>
          <w:sz w:val="21"/>
          <w:szCs w:val="21"/>
        </w:rPr>
        <w:t xml:space="preserve">Implementar redução neural de ruído (denoise) no áudio.</w:t>
      </w:r>
    </w:p>
    <w:p>
      <w:pPr>
        <w:pStyle w:val="ListParagraph"/>
        <w:numPr>
          <w:ilvl w:val="0"/>
          <w:numId w:val="2"/>
        </w:numPr>
        <w:spacing w:after="100" w:line="280"/>
      </w:pPr>
      <w:r>
        <w:rPr>
          <w:rFonts w:ascii="Calibri" w:cs="Calibri" w:eastAsia="Calibri" w:hAnsi="Calibri"/>
          <w:sz w:val="21"/>
          <w:szCs w:val="21"/>
        </w:rPr>
        <w:t xml:space="preserve">Implementar estabilização de imagem e relighting (correção de iluminação) da cena.</w:t>
      </w:r>
    </w:p>
    <w:p>
      <w:pPr>
        <w:pStyle w:val="ListParagraph"/>
        <w:numPr>
          <w:ilvl w:val="0"/>
          <w:numId w:val="2"/>
        </w:numPr>
        <w:spacing w:after="100" w:line="280"/>
      </w:pPr>
      <w:r>
        <w:rPr>
          <w:rFonts w:ascii="Calibri" w:cs="Calibri" w:eastAsia="Calibri" w:hAnsi="Calibri"/>
          <w:sz w:val="21"/>
          <w:szCs w:val="21"/>
        </w:rPr>
        <w:t xml:space="preserve">Implementar upscale e restauração de detalhes faciais.</w:t>
      </w:r>
    </w:p>
    <w:p>
      <w:pPr>
        <w:pStyle w:val="ListParagraph"/>
        <w:numPr>
          <w:ilvl w:val="0"/>
          <w:numId w:val="2"/>
        </w:numPr>
        <w:spacing w:after="100" w:line="280"/>
      </w:pPr>
      <w:r>
        <w:rPr>
          <w:rFonts w:ascii="Calibri" w:cs="Calibri" w:eastAsia="Calibri" w:hAnsi="Calibri"/>
          <w:sz w:val="21"/>
          <w:szCs w:val="21"/>
        </w:rPr>
        <w:t xml:space="preserve">Implementar sincronização labial fina (lip-sync) entre a locução gerada na Fase 4 e o vídeo gerado na Fase 3.</w:t>
      </w:r>
    </w:p>
    <w:p>
      <w:pPr>
        <w:pBdr>
          <w:left w:val="single" w:color="2F7A4F" w:sz="18" w:space="8"/>
        </w:pBdr>
        <w:shd w:fill="EAF2EC" w:val="clear"/>
        <w:spacing w:after="220" w:before="100"/>
        <w:ind w:left="120"/>
      </w:pPr>
      <w:r>
        <w:rPr>
          <w:b/>
          <w:bCs/>
          <w:color w:val="1F5233"/>
          <w:sz w:val="20"/>
          <w:szCs w:val="20"/>
        </w:rPr>
        <w:t xml:space="preserve">✔ PONTO DE VERIFICAÇÃO — </w:t>
      </w:r>
      <w:r>
        <w:rPr>
          <w:color w:val="1F5233"/>
          <w:sz w:val="20"/>
          <w:szCs w:val="20"/>
        </w:rPr>
        <w:t xml:space="preserve">Rodar o pipeline completo em um caso de teste ponta a ponta (vídeo bruto → denoise → relighting → upscale → lip-sync) e revisar visualmente o resultado. Aguardar aprovação.</w:t>
      </w:r>
    </w:p>
    <w:p>
      <w:pPr>
        <w:pStyle w:val="Heading2"/>
        <w:spacing w:after="140" w:before="320"/>
      </w:pPr>
      <w:r>
        <w:rPr>
          <w:rFonts w:ascii="Georgia" w:cs="Georgia" w:eastAsia="Georgia" w:hAnsi="Georgia"/>
          <w:b/>
          <w:bCs/>
          <w:color w:val="1B2A4A"/>
          <w:sz w:val="24"/>
          <w:szCs w:val="24"/>
        </w:rPr>
        <w:t xml:space="preserve">Checkpoint 5.3 — Matching com Referência e Montagem Final</w:t>
      </w:r>
    </w:p>
    <w:p>
      <w:pPr>
        <w:pStyle w:val="ListParagraph"/>
        <w:numPr>
          <w:ilvl w:val="0"/>
          <w:numId w:val="2"/>
        </w:numPr>
        <w:spacing w:after="100" w:line="280"/>
      </w:pPr>
      <w:r>
        <w:rPr>
          <w:rFonts w:ascii="Calibri" w:cs="Calibri" w:eastAsia="Calibri" w:hAnsi="Calibri"/>
          <w:sz w:val="21"/>
          <w:szCs w:val="21"/>
        </w:rPr>
        <w:t xml:space="preserve">Implementar color grading automático com matching de brilho/contraste/temperatura de cor contra o vídeo de referência coletado na Fase 0.</w:t>
      </w:r>
    </w:p>
    <w:p>
      <w:pPr>
        <w:pStyle w:val="ListParagraph"/>
        <w:numPr>
          <w:ilvl w:val="0"/>
          <w:numId w:val="2"/>
        </w:numPr>
        <w:spacing w:after="100" w:line="280"/>
      </w:pPr>
      <w:r>
        <w:rPr>
          <w:rFonts w:ascii="Calibri" w:cs="Calibri" w:eastAsia="Calibri" w:hAnsi="Calibri"/>
          <w:sz w:val="21"/>
          <w:szCs w:val="21"/>
        </w:rPr>
        <w:t xml:space="preserve">Implementar ajuste de ruído (grain) para igualar ao nível da referência — o objetivo é fidelidade à referência, não necessariamente "imagem mais limpa possível".</w:t>
      </w:r>
    </w:p>
    <w:p>
      <w:pPr>
        <w:pStyle w:val="ListParagraph"/>
        <w:numPr>
          <w:ilvl w:val="0"/>
          <w:numId w:val="2"/>
        </w:numPr>
        <w:spacing w:after="100" w:line="280"/>
      </w:pPr>
      <w:r>
        <w:rPr>
          <w:rFonts w:ascii="Calibri" w:cs="Calibri" w:eastAsia="Calibri" w:hAnsi="Calibri"/>
          <w:sz w:val="21"/>
          <w:szCs w:val="21"/>
        </w:rPr>
        <w:t xml:space="preserve">Implementar redução de ruído de fundo e normalização de volume da locução final.</w:t>
      </w:r>
    </w:p>
    <w:p>
      <w:pPr>
        <w:pStyle w:val="ListParagraph"/>
        <w:numPr>
          <w:ilvl w:val="0"/>
          <w:numId w:val="2"/>
        </w:numPr>
        <w:spacing w:after="100" w:line="280"/>
      </w:pPr>
      <w:r>
        <w:rPr>
          <w:rFonts w:ascii="Calibri" w:cs="Calibri" w:eastAsia="Calibri" w:hAnsi="Calibri"/>
          <w:sz w:val="21"/>
          <w:szCs w:val="21"/>
        </w:rPr>
        <w:t xml:space="preserve">Montar a peça final com cortes, transições e legendas conforme o roteiro aprovado na Fase 2.</w:t>
      </w:r>
    </w:p>
    <w:p>
      <w:pPr>
        <w:pBdr>
          <w:left w:val="single" w:color="2F7A4F" w:sz="18" w:space="8"/>
        </w:pBdr>
        <w:shd w:fill="EAF2EC" w:val="clear"/>
        <w:spacing w:after="220" w:before="100"/>
        <w:ind w:left="120"/>
      </w:pPr>
      <w:r>
        <w:rPr>
          <w:b/>
          <w:bCs/>
          <w:color w:val="1F5233"/>
          <w:sz w:val="20"/>
          <w:szCs w:val="20"/>
        </w:rPr>
        <w:t xml:space="preserve">✔ PONTO DE VERIFICAÇÃO — </w:t>
      </w:r>
      <w:r>
        <w:rPr>
          <w:color w:val="1F5233"/>
          <w:sz w:val="20"/>
          <w:szCs w:val="20"/>
        </w:rPr>
        <w:t xml:space="preserve">Medir objetivamente (não apenas visualmente) a fidelidade de cor/brilho/ruído da peça final contra a referência e apresentar o número (meta ≥ 99%). Aguardar aprovação.</w:t>
      </w:r>
    </w:p>
    <w:p>
      <w:pPr>
        <w:pStyle w:val="Heading2"/>
        <w:spacing w:after="140" w:before="320"/>
      </w:pPr>
      <w:r>
        <w:rPr>
          <w:rFonts w:ascii="Georgia" w:cs="Georgia" w:eastAsia="Georgia" w:hAnsi="Georgia"/>
          <w:b/>
          <w:bCs/>
          <w:color w:val="1B2A4A"/>
          <w:sz w:val="24"/>
          <w:szCs w:val="24"/>
        </w:rPr>
        <w:t xml:space="preserve">Checkpoint 5.4 — Tratamento de Exceções e Fallback</w:t>
      </w:r>
    </w:p>
    <w:p>
      <w:pPr>
        <w:pStyle w:val="ListParagraph"/>
        <w:numPr>
          <w:ilvl w:val="0"/>
          <w:numId w:val="2"/>
        </w:numPr>
        <w:spacing w:after="100" w:line="280"/>
      </w:pPr>
      <w:r>
        <w:rPr>
          <w:rFonts w:ascii="Calibri" w:cs="Calibri" w:eastAsia="Calibri" w:hAnsi="Calibri"/>
          <w:sz w:val="21"/>
          <w:szCs w:val="21"/>
        </w:rPr>
        <w:t xml:space="preserve">Implementar fallback para falha de detecção facial: acionar processamento sem relighting concentrado, sem travar o pipeline inteiro.</w:t>
      </w:r>
    </w:p>
    <w:p>
      <w:pPr>
        <w:pStyle w:val="ListParagraph"/>
        <w:numPr>
          <w:ilvl w:val="0"/>
          <w:numId w:val="2"/>
        </w:numPr>
        <w:spacing w:after="100" w:line="280"/>
      </w:pPr>
      <w:r>
        <w:rPr>
          <w:rFonts w:ascii="Calibri" w:cs="Calibri" w:eastAsia="Calibri" w:hAnsi="Calibri"/>
          <w:sz w:val="21"/>
          <w:szCs w:val="21"/>
        </w:rPr>
        <w:t xml:space="preserve">Implementar fallback para indisponibilidade de GPU: enfileirar a tarefa na fila de alta prioridade do Redis configurada na Fase 1, em vez de falhar silenciosamente.</w:t>
      </w:r>
    </w:p>
    <w:p>
      <w:pPr>
        <w:pBdr>
          <w:left w:val="single" w:color="2F7A4F" w:sz="18" w:space="8"/>
        </w:pBdr>
        <w:shd w:fill="EAF2EC" w:val="clear"/>
        <w:spacing w:after="220" w:before="100"/>
        <w:ind w:left="120"/>
      </w:pPr>
      <w:r>
        <w:rPr>
          <w:b/>
          <w:bCs/>
          <w:color w:val="1F5233"/>
          <w:sz w:val="20"/>
          <w:szCs w:val="20"/>
        </w:rPr>
        <w:t xml:space="preserve">✔ PONTO DE VERIFICAÇÃO — </w:t>
      </w:r>
      <w:r>
        <w:rPr>
          <w:color w:val="1F5233"/>
          <w:sz w:val="20"/>
          <w:szCs w:val="20"/>
        </w:rPr>
        <w:t xml:space="preserve">Simular deliberadamente falha de detecção facial e indisponibilidade de GPU, e confirmar que ambos os fallbacks funcionam sem perda de job. Aguardar aprovação.</w:t>
      </w:r>
    </w:p>
    <w:p>
      <w:pPr>
        <w:pStyle w:val="Heading3"/>
        <w:spacing w:after="100" w:before="220"/>
      </w:pPr>
      <w:r>
        <w:rPr>
          <w:rFonts w:ascii="Georgia" w:cs="Georgia" w:eastAsia="Georgia" w:hAnsi="Georgia"/>
          <w:b/>
          <w:bCs/>
          <w:color w:val="B08D57"/>
          <w:sz w:val="21"/>
          <w:szCs w:val="21"/>
        </w:rPr>
        <w:t xml:space="preserve">Critério de Aceite da Fase 5</w:t>
      </w:r>
    </w:p>
    <w:p>
      <w:pPr>
        <w:pStyle w:val="ListParagraph"/>
        <w:numPr>
          <w:ilvl w:val="0"/>
          <w:numId w:val="2"/>
        </w:numPr>
        <w:spacing w:after="90" w:line="280"/>
      </w:pPr>
      <w:r>
        <w:rPr>
          <w:rFonts w:ascii="Calibri" w:cs="Calibri" w:eastAsia="Calibri" w:hAnsi="Calibri"/>
          <w:sz w:val="21"/>
          <w:szCs w:val="21"/>
        </w:rPr>
        <w:t xml:space="preserve">Medição objetiva (não apenas visual) mostra ≥ 99% de fidelidade a cor/brilho/ruído da referência.</w:t>
      </w:r>
    </w:p>
    <w:p>
      <w:pPr>
        <w:pStyle w:val="ListParagraph"/>
        <w:numPr>
          <w:ilvl w:val="0"/>
          <w:numId w:val="2"/>
        </w:numPr>
        <w:spacing w:after="90" w:line="280"/>
      </w:pPr>
      <w:r>
        <w:rPr>
          <w:rFonts w:ascii="Calibri" w:cs="Calibri" w:eastAsia="Calibri" w:hAnsi="Calibri"/>
          <w:sz w:val="21"/>
          <w:szCs w:val="21"/>
        </w:rPr>
        <w:t xml:space="preserve">Áudio final sem ruído de fundo perceptível e com volume normalizado.</w:t>
      </w:r>
    </w:p>
    <w:p>
      <w:pPr>
        <w:pBdr>
          <w:top w:val="single" w:color="C9971F" w:sz="4" w:space="4"/>
          <w:bottom w:val="single" w:color="C9971F" w:sz="4" w:space="4"/>
          <w:left w:val="single" w:color="C9971F" w:sz="24" w:space="8"/>
          <w:right w:val="single" w:color="C9971F" w:sz="4" w:space="4"/>
        </w:pBdr>
        <w:shd w:fill="FFF6E5" w:val="clear"/>
        <w:spacing w:after="260" w:before="140"/>
        <w:ind w:left="100" w:right="100"/>
      </w:pPr>
      <w:r>
        <w:rPr>
          <w:b/>
          <w:bCs/>
          <w:color w:val="8A6416"/>
          <w:sz w:val="20"/>
          <w:szCs w:val="20"/>
        </w:rPr>
        <w:t xml:space="preserve">🔒 GATE DE VALIDAÇÃO OBRIGATÓRIO — </w:t>
      </w:r>
      <w:r>
        <w:rPr>
          <w:color w:val="8A6416"/>
          <w:sz w:val="20"/>
          <w:szCs w:val="20"/>
        </w:rPr>
        <w:t xml:space="preserve">Antes de seguir para a Fase 6, confirmar: métricas de fidelidade medidas e apresentadas ao usuário, com valor ≥ 99% ou justificativa clara de gap. Aguardar aprovação explícita.</w:t>
      </w:r>
    </w:p>
    <w:p>
      <w:pPr>
        <w:spacing w:after="240" w:before="0"/>
      </w:pPr>
      <w:r>
        <w:rPr>
          <w:rFonts w:ascii="Calibri" w:cs="Calibri" w:eastAsia="Calibri" w:hAnsi="Calibri"/>
          <w:i/>
          <w:iCs/>
          <w:color w:val="9A9A9A"/>
          <w:sz w:val="15"/>
          <w:szCs w:val="15"/>
        </w:rPr>
        <w:t xml:space="preserve">Fontes consolidadas: Especificação de Produto (§5.5); Protocolo de Execução (Fase 5); Documento Mestre 03 (M8, §2)</w:t>
      </w:r>
    </w:p>
    <w:p>
      <w:r>
        <w:br w:type="page"/>
      </w:r>
    </w:p>
    <w:p>
      <w:pPr>
        <w:pStyle w:val="Heading1"/>
        <w:pBdr>
          <w:bottom w:val="single" w:color="B08D57" w:sz="8" w:space="4"/>
        </w:pBdr>
        <w:spacing w:after="200" w:before="480"/>
      </w:pPr>
      <w:r>
        <w:rPr>
          <w:rFonts w:ascii="Georgia" w:cs="Georgia" w:eastAsia="Georgia" w:hAnsi="Georgia"/>
          <w:b/>
          <w:bCs/>
          <w:color w:val="1B2A4A"/>
          <w:sz w:val="30"/>
          <w:szCs w:val="30"/>
        </w:rPr>
        <w:t xml:space="preserve">Fase 6 — Qualidade e Auditoria</w:t>
      </w:r>
    </w:p>
    <w:p>
      <w:pPr>
        <w:spacing w:after="160" w:line="300"/>
      </w:pPr>
      <w:r>
        <w:rPr>
          <w:rFonts w:ascii="Calibri" w:cs="Calibri" w:eastAsia="Calibri" w:hAnsi="Calibri"/>
          <w:i/>
          <w:iCs/>
          <w:color w:val="5A5A5A"/>
          <w:sz w:val="21"/>
          <w:szCs w:val="21"/>
        </w:rPr>
        <w:t xml:space="preserve">Objetivo: validar a peça final contra os critérios de aceite globais, antes de considerar o produto pronto para uso comercial — motores M9 (Qualidade) e M10 (Auditoria), e os 3 Portões de Auditoria definidos no Mapa da Arquitetura (§2.4).</w:t>
      </w:r>
    </w:p>
    <w:p>
      <w:pPr>
        <w:pStyle w:val="Heading2"/>
        <w:spacing w:after="140" w:before="320"/>
      </w:pPr>
      <w:r>
        <w:rPr>
          <w:rFonts w:ascii="Georgia" w:cs="Georgia" w:eastAsia="Georgia" w:hAnsi="Georgia"/>
          <w:b/>
          <w:bCs/>
          <w:color w:val="1B2A4A"/>
          <w:sz w:val="24"/>
          <w:szCs w:val="24"/>
        </w:rPr>
        <w:t xml:space="preserve">Checkpoint 6.1 — Motor M9: Checklist Automático</w:t>
      </w:r>
    </w:p>
    <w:p>
      <w:pPr>
        <w:pStyle w:val="ListParagraph"/>
        <w:numPr>
          <w:ilvl w:val="0"/>
          <w:numId w:val="2"/>
        </w:numPr>
        <w:spacing w:after="100" w:line="280"/>
      </w:pPr>
      <w:r>
        <w:rPr>
          <w:rFonts w:ascii="Calibri" w:cs="Calibri" w:eastAsia="Calibri" w:hAnsi="Calibri"/>
          <w:sz w:val="21"/>
          <w:szCs w:val="21"/>
        </w:rPr>
        <w:t xml:space="preserve">Implementar o checklist automático de qualidade, comparando a peça final aos critérios de padrão de qualidade (Visão Geral §1.3).</w:t>
      </w:r>
    </w:p>
    <w:p>
      <w:pPr>
        <w:pStyle w:val="ListParagraph"/>
        <w:numPr>
          <w:ilvl w:val="0"/>
          <w:numId w:val="2"/>
        </w:numPr>
        <w:spacing w:after="100" w:line="280"/>
      </w:pPr>
      <w:r>
        <w:rPr>
          <w:rFonts w:ascii="Calibri" w:cs="Calibri" w:eastAsia="Calibri" w:hAnsi="Calibri"/>
          <w:sz w:val="21"/>
          <w:szCs w:val="21"/>
        </w:rPr>
        <w:t xml:space="preserve">Implementar o relatório de divergências, disparado sempre que a fidelidade à referência ficar abaixo de 99% em qualquer critério mensurável (cor, ruído, volume).</w:t>
      </w:r>
    </w:p>
    <w:p>
      <w:pPr>
        <w:pStyle w:val="ListParagraph"/>
        <w:numPr>
          <w:ilvl w:val="0"/>
          <w:numId w:val="2"/>
        </w:numPr>
        <w:spacing w:after="100" w:line="280"/>
      </w:pPr>
      <w:r>
        <w:rPr>
          <w:rFonts w:ascii="Calibri" w:cs="Calibri" w:eastAsia="Calibri" w:hAnsi="Calibri"/>
          <w:sz w:val="21"/>
          <w:szCs w:val="21"/>
        </w:rPr>
        <w:t xml:space="preserve">Rodar o checklist automático em pelo menos 3 peças de teste diferentes, geradas por comandos distintos.</w:t>
      </w:r>
    </w:p>
    <w:p>
      <w:pPr>
        <w:pBdr>
          <w:left w:val="single" w:color="2F7A4F" w:sz="18" w:space="8"/>
        </w:pBdr>
        <w:shd w:fill="EAF2EC" w:val="clear"/>
        <w:spacing w:after="220" w:before="100"/>
        <w:ind w:left="120"/>
      </w:pPr>
      <w:r>
        <w:rPr>
          <w:b/>
          <w:bCs/>
          <w:color w:val="1F5233"/>
          <w:sz w:val="20"/>
          <w:szCs w:val="20"/>
        </w:rPr>
        <w:t xml:space="preserve">✔ PONTO DE VERIFICAÇÃO — </w:t>
      </w:r>
      <w:r>
        <w:rPr>
          <w:color w:val="1F5233"/>
          <w:sz w:val="20"/>
          <w:szCs w:val="20"/>
        </w:rPr>
        <w:t xml:space="preserve">Apresentar o resultado do checklist automático nas 3 peças de teste, com aprovação ou relatório de divergência para cada uma. Aguardar aprovação.</w:t>
      </w:r>
    </w:p>
    <w:p>
      <w:pPr>
        <w:pStyle w:val="Heading2"/>
        <w:spacing w:after="140" w:before="320"/>
      </w:pPr>
      <w:r>
        <w:rPr>
          <w:rFonts w:ascii="Georgia" w:cs="Georgia" w:eastAsia="Georgia" w:hAnsi="Georgia"/>
          <w:b/>
          <w:bCs/>
          <w:color w:val="1B2A4A"/>
          <w:sz w:val="24"/>
          <w:szCs w:val="24"/>
        </w:rPr>
        <w:t xml:space="preserve">Checkpoint 6.2 — Motor M10: Portões de Auditoria</w:t>
      </w:r>
    </w:p>
    <w:p>
      <w:pPr>
        <w:pStyle w:val="ListParagraph"/>
        <w:numPr>
          <w:ilvl w:val="0"/>
          <w:numId w:val="2"/>
        </w:numPr>
        <w:spacing w:after="100" w:line="280"/>
      </w:pPr>
      <w:r>
        <w:rPr>
          <w:rFonts w:ascii="Calibri" w:cs="Calibri" w:eastAsia="Calibri" w:hAnsi="Calibri"/>
          <w:sz w:val="21"/>
          <w:szCs w:val="21"/>
        </w:rPr>
        <w:t xml:space="preserve">Implementar o Gate 1 (Compliance de Marca): validação automatizada de diretrizes de marca, paleta de cores e tipografia contra o brand book da Fase 0.</w:t>
      </w:r>
    </w:p>
    <w:p>
      <w:pPr>
        <w:pStyle w:val="ListParagraph"/>
        <w:numPr>
          <w:ilvl w:val="0"/>
          <w:numId w:val="2"/>
        </w:numPr>
        <w:spacing w:after="100" w:line="280"/>
      </w:pPr>
      <w:r>
        <w:rPr>
          <w:rFonts w:ascii="Calibri" w:cs="Calibri" w:eastAsia="Calibri" w:hAnsi="Calibri"/>
          <w:sz w:val="21"/>
          <w:szCs w:val="21"/>
        </w:rPr>
        <w:t xml:space="preserve">Implementar o Gate 2 (Qualidade Audiovisual): medição de nitidez, ruído, taxas de compressão e sincronia labial.</w:t>
      </w:r>
    </w:p>
    <w:p>
      <w:pPr>
        <w:pStyle w:val="ListParagraph"/>
        <w:numPr>
          <w:ilvl w:val="0"/>
          <w:numId w:val="2"/>
        </w:numPr>
        <w:spacing w:after="100" w:line="280"/>
      </w:pPr>
      <w:r>
        <w:rPr>
          <w:rFonts w:ascii="Calibri" w:cs="Calibri" w:eastAsia="Calibri" w:hAnsi="Calibri"/>
          <w:sz w:val="21"/>
          <w:szCs w:val="21"/>
        </w:rPr>
        <w:t xml:space="preserve">Implementar o Gate 3 (Tom de Voz &amp; Texto): verificação de coerência textual, adequação ao perfil da marca e ausência de vieses indesejados no roteiro/copy.</w:t>
      </w:r>
    </w:p>
    <w:p>
      <w:pPr>
        <w:pBdr>
          <w:left w:val="single" w:color="2F7A4F" w:sz="18" w:space="8"/>
        </w:pBdr>
        <w:shd w:fill="EAF2EC" w:val="clear"/>
        <w:spacing w:after="220" w:before="100"/>
        <w:ind w:left="120"/>
      </w:pPr>
      <w:r>
        <w:rPr>
          <w:b/>
          <w:bCs/>
          <w:color w:val="1F5233"/>
          <w:sz w:val="20"/>
          <w:szCs w:val="20"/>
        </w:rPr>
        <w:t xml:space="preserve">✔ PONTO DE VERIFICAÇÃO — </w:t>
      </w:r>
      <w:r>
        <w:rPr>
          <w:color w:val="1F5233"/>
          <w:sz w:val="20"/>
          <w:szCs w:val="20"/>
        </w:rPr>
        <w:t xml:space="preserve">Rodar as 3 peças de teste pelos 3 portões de auditoria e apresentar os logs gravados na tabela audit_gate_logs criada na Fase 1. Aguardar aprovação.</w:t>
      </w:r>
    </w:p>
    <w:p>
      <w:pPr>
        <w:pStyle w:val="Heading2"/>
        <w:spacing w:after="140" w:before="320"/>
      </w:pPr>
      <w:r>
        <w:rPr>
          <w:rFonts w:ascii="Georgia" w:cs="Georgia" w:eastAsia="Georgia" w:hAnsi="Georgia"/>
          <w:b/>
          <w:bCs/>
          <w:color w:val="1B2A4A"/>
          <w:sz w:val="24"/>
          <w:szCs w:val="24"/>
        </w:rPr>
        <w:t xml:space="preserve">Checkpoint 6.3 — Teste Cego com Avaliador Humano</w:t>
      </w:r>
    </w:p>
    <w:p>
      <w:pPr>
        <w:pStyle w:val="ListParagraph"/>
        <w:numPr>
          <w:ilvl w:val="0"/>
          <w:numId w:val="2"/>
        </w:numPr>
        <w:spacing w:after="100" w:line="280"/>
      </w:pPr>
      <w:r>
        <w:rPr>
          <w:rFonts w:ascii="Calibri" w:cs="Calibri" w:eastAsia="Calibri" w:hAnsi="Calibri"/>
          <w:sz w:val="21"/>
          <w:szCs w:val="21"/>
        </w:rPr>
        <w:t xml:space="preserve">Realizar teste cego com um avaliador humano de marketing, comparando a peça gerada com uma peça produzida por agência tradicional, sem revelar qual é qual.</w:t>
      </w:r>
    </w:p>
    <w:p>
      <w:pPr>
        <w:pStyle w:val="ListParagraph"/>
        <w:numPr>
          <w:ilvl w:val="0"/>
          <w:numId w:val="2"/>
        </w:numPr>
        <w:spacing w:after="100" w:line="280"/>
      </w:pPr>
      <w:r>
        <w:rPr>
          <w:rFonts w:ascii="Calibri" w:cs="Calibri" w:eastAsia="Calibri" w:hAnsi="Calibri"/>
          <w:sz w:val="21"/>
          <w:szCs w:val="21"/>
        </w:rPr>
        <w:t xml:space="preserve">Documentar qualquer divergência apontada pelo avaliador e a correção técnica aplicada em resposta.</w:t>
      </w:r>
    </w:p>
    <w:p>
      <w:pPr>
        <w:pBdr>
          <w:left w:val="single" w:color="2F7A4F" w:sz="18" w:space="8"/>
        </w:pBdr>
        <w:shd w:fill="EAF2EC" w:val="clear"/>
        <w:spacing w:after="220" w:before="100"/>
        <w:ind w:left="120"/>
      </w:pPr>
      <w:r>
        <w:rPr>
          <w:b/>
          <w:bCs/>
          <w:color w:val="1F5233"/>
          <w:sz w:val="20"/>
          <w:szCs w:val="20"/>
        </w:rPr>
        <w:t xml:space="preserve">✔ PONTO DE VERIFICAÇÃO — </w:t>
      </w:r>
      <w:r>
        <w:rPr>
          <w:color w:val="1F5233"/>
          <w:sz w:val="20"/>
          <w:szCs w:val="20"/>
        </w:rPr>
        <w:t xml:space="preserve">Apresentar o resultado do teste cego. Se o avaliador identificar a peça como "claramente feita por IA", o motivo precisa estar documentado e ser corrigível antes de prosseguir. Aguardar aprovação.</w:t>
      </w:r>
    </w:p>
    <w:p>
      <w:pPr>
        <w:pStyle w:val="Heading3"/>
        <w:spacing w:after="100" w:before="220"/>
      </w:pPr>
      <w:r>
        <w:rPr>
          <w:rFonts w:ascii="Georgia" w:cs="Georgia" w:eastAsia="Georgia" w:hAnsi="Georgia"/>
          <w:b/>
          <w:bCs/>
          <w:color w:val="B08D57"/>
          <w:sz w:val="21"/>
          <w:szCs w:val="21"/>
        </w:rPr>
        <w:t xml:space="preserve">Critério de Aceite da Fase 6</w:t>
      </w:r>
    </w:p>
    <w:p>
      <w:pPr>
        <w:pStyle w:val="ListParagraph"/>
        <w:numPr>
          <w:ilvl w:val="0"/>
          <w:numId w:val="2"/>
        </w:numPr>
        <w:spacing w:after="90" w:line="280"/>
      </w:pPr>
      <w:r>
        <w:rPr>
          <w:rFonts w:ascii="Calibri" w:cs="Calibri" w:eastAsia="Calibri" w:hAnsi="Calibri"/>
          <w:sz w:val="21"/>
          <w:szCs w:val="21"/>
        </w:rPr>
        <w:t xml:space="preserve">As 3 peças de teste passam no checklist automático.</w:t>
      </w:r>
    </w:p>
    <w:p>
      <w:pPr>
        <w:pStyle w:val="ListParagraph"/>
        <w:numPr>
          <w:ilvl w:val="0"/>
          <w:numId w:val="2"/>
        </w:numPr>
        <w:spacing w:after="90" w:line="280"/>
      </w:pPr>
      <w:r>
        <w:rPr>
          <w:rFonts w:ascii="Calibri" w:cs="Calibri" w:eastAsia="Calibri" w:hAnsi="Calibri"/>
          <w:sz w:val="21"/>
          <w:szCs w:val="21"/>
        </w:rPr>
        <w:t xml:space="preserve">Avaliador humano não identifica a peça gerada como "claramente feita por IA" em teste cego (ou, se identificar, o motivo está documentado e é corrigível).</w:t>
      </w:r>
    </w:p>
    <w:p>
      <w:pPr>
        <w:pBdr>
          <w:top w:val="single" w:color="C9971F" w:sz="4" w:space="4"/>
          <w:bottom w:val="single" w:color="C9971F" w:sz="4" w:space="4"/>
          <w:left w:val="single" w:color="C9971F" w:sz="24" w:space="8"/>
          <w:right w:val="single" w:color="C9971F" w:sz="4" w:space="4"/>
        </w:pBdr>
        <w:shd w:fill="FFF6E5" w:val="clear"/>
        <w:spacing w:after="260" w:before="140"/>
        <w:ind w:left="100" w:right="100"/>
      </w:pPr>
      <w:r>
        <w:rPr>
          <w:b/>
          <w:bCs/>
          <w:color w:val="8A6416"/>
          <w:sz w:val="20"/>
          <w:szCs w:val="20"/>
        </w:rPr>
        <w:t xml:space="preserve">🔒 GATE DE VALIDAÇÃO OBRIGATÓRIO — </w:t>
      </w:r>
      <w:r>
        <w:rPr>
          <w:color w:val="8A6416"/>
          <w:sz w:val="20"/>
          <w:szCs w:val="20"/>
        </w:rPr>
        <w:t xml:space="preserve">Antes de seguir para a Fase 7, confirmar: resultado do teste cego e do checklist automático apresentados ao usuário. Aguardar aprovação explícita.</w:t>
      </w:r>
    </w:p>
    <w:p>
      <w:pPr>
        <w:spacing w:after="240" w:before="0"/>
      </w:pPr>
      <w:r>
        <w:rPr>
          <w:rFonts w:ascii="Calibri" w:cs="Calibri" w:eastAsia="Calibri" w:hAnsi="Calibri"/>
          <w:i/>
          <w:iCs/>
          <w:color w:val="9A9A9A"/>
          <w:sz w:val="15"/>
          <w:szCs w:val="15"/>
        </w:rPr>
        <w:t xml:space="preserve">Fontes consolidadas: Especificação de Produto (§5.6, §9); Protocolo de Execução (Fase 6); Documento Mestre 01 (§5); Documento Mestre 03 (M9–M10)</w:t>
      </w:r>
    </w:p>
    <w:p>
      <w:r>
        <w:br w:type="page"/>
      </w:r>
    </w:p>
    <w:p>
      <w:pPr>
        <w:pStyle w:val="Heading1"/>
        <w:pBdr>
          <w:bottom w:val="single" w:color="B08D57" w:sz="8" w:space="4"/>
        </w:pBdr>
        <w:spacing w:after="200" w:before="480"/>
      </w:pPr>
      <w:r>
        <w:rPr>
          <w:rFonts w:ascii="Georgia" w:cs="Georgia" w:eastAsia="Georgia" w:hAnsi="Georgia"/>
          <w:b/>
          <w:bCs/>
          <w:color w:val="1B2A4A"/>
          <w:sz w:val="30"/>
          <w:szCs w:val="30"/>
        </w:rPr>
        <w:t xml:space="preserve">Fase 7 — Publicação, Analytics e Comercialização</w:t>
      </w:r>
    </w:p>
    <w:p>
      <w:pPr>
        <w:spacing w:after="160" w:line="300"/>
      </w:pPr>
      <w:r>
        <w:rPr>
          <w:rFonts w:ascii="Calibri" w:cs="Calibri" w:eastAsia="Calibri" w:hAnsi="Calibri"/>
          <w:i/>
          <w:iCs/>
          <w:color w:val="5A5A5A"/>
          <w:sz w:val="21"/>
          <w:szCs w:val="21"/>
        </w:rPr>
        <w:t xml:space="preserve">Objetivo: preparar o sistema para uso comercial real, não apenas demonstração — motores M11 (Publicação), M12 (Biblioteca), M13 (Analytics), fechamento jurídico e definição comercial. É a verificação final antes do lançamento.</w:t>
      </w:r>
    </w:p>
    <w:p>
      <w:pPr>
        <w:pStyle w:val="Heading2"/>
        <w:spacing w:after="140" w:before="320"/>
      </w:pPr>
      <w:r>
        <w:rPr>
          <w:rFonts w:ascii="Georgia" w:cs="Georgia" w:eastAsia="Georgia" w:hAnsi="Georgia"/>
          <w:b/>
          <w:bCs/>
          <w:color w:val="1B2A4A"/>
          <w:sz w:val="24"/>
          <w:szCs w:val="24"/>
        </w:rPr>
        <w:t xml:space="preserve">Checkpoint 7.1 — Motores M11, M12, M13</w:t>
      </w:r>
    </w:p>
    <w:p>
      <w:pPr>
        <w:pStyle w:val="ListParagraph"/>
        <w:numPr>
          <w:ilvl w:val="0"/>
          <w:numId w:val="2"/>
        </w:numPr>
        <w:spacing w:after="100" w:line="280"/>
      </w:pPr>
      <w:r>
        <w:rPr>
          <w:rFonts w:ascii="Calibri" w:cs="Calibri" w:eastAsia="Calibri" w:hAnsi="Calibri"/>
          <w:sz w:val="21"/>
          <w:szCs w:val="21"/>
        </w:rPr>
        <w:t xml:space="preserve">Implementar o motor M11 (Publicação): adaptação multicanal e disparo de distribuição automática para as redes-alvo definidas na Fase 0.</w:t>
      </w:r>
    </w:p>
    <w:p>
      <w:pPr>
        <w:pStyle w:val="ListParagraph"/>
        <w:numPr>
          <w:ilvl w:val="0"/>
          <w:numId w:val="2"/>
        </w:numPr>
        <w:spacing w:after="100" w:line="280"/>
      </w:pPr>
      <w:r>
        <w:rPr>
          <w:rFonts w:ascii="Calibri" w:cs="Calibri" w:eastAsia="Calibri" w:hAnsi="Calibri"/>
          <w:sz w:val="21"/>
          <w:szCs w:val="21"/>
        </w:rPr>
        <w:t xml:space="preserve">Implementar o motor M12 (Biblioteca): catalogação inteligente de todos os ativos gerados, reutilizável em campanhas futuras.</w:t>
      </w:r>
    </w:p>
    <w:p>
      <w:pPr>
        <w:pStyle w:val="ListParagraph"/>
        <w:numPr>
          <w:ilvl w:val="0"/>
          <w:numId w:val="2"/>
        </w:numPr>
        <w:spacing w:after="100" w:line="280"/>
      </w:pPr>
      <w:r>
        <w:rPr>
          <w:rFonts w:ascii="Calibri" w:cs="Calibri" w:eastAsia="Calibri" w:hAnsi="Calibri"/>
          <w:sz w:val="21"/>
          <w:szCs w:val="21"/>
        </w:rPr>
        <w:t xml:space="preserve">Implementar o motor M13 (Analytics): telemetria de desempenho audiovisual e engajamento das peças publicadas.</w:t>
      </w:r>
    </w:p>
    <w:p>
      <w:pPr>
        <w:pBdr>
          <w:left w:val="single" w:color="2F7A4F" w:sz="18" w:space="8"/>
        </w:pBdr>
        <w:shd w:fill="EAF2EC" w:val="clear"/>
        <w:spacing w:after="220" w:before="100"/>
        <w:ind w:left="120"/>
      </w:pPr>
      <w:r>
        <w:rPr>
          <w:b/>
          <w:bCs/>
          <w:color w:val="1F5233"/>
          <w:sz w:val="20"/>
          <w:szCs w:val="20"/>
        </w:rPr>
        <w:t xml:space="preserve">✔ PONTO DE VERIFICAÇÃO — </w:t>
      </w:r>
      <w:r>
        <w:rPr>
          <w:color w:val="1F5233"/>
          <w:sz w:val="20"/>
          <w:szCs w:val="20"/>
        </w:rPr>
        <w:t xml:space="preserve">Publicar uma peça de teste em pelo menos um canal, confirmar que ela aparece catalogada na biblioteca e que métricas básicas de analytics são capturadas. Aguardar aprovação.</w:t>
      </w:r>
    </w:p>
    <w:p>
      <w:pPr>
        <w:pStyle w:val="Heading2"/>
        <w:spacing w:after="140" w:before="320"/>
      </w:pPr>
      <w:r>
        <w:rPr>
          <w:rFonts w:ascii="Georgia" w:cs="Georgia" w:eastAsia="Georgia" w:hAnsi="Georgia"/>
          <w:b/>
          <w:bCs/>
          <w:color w:val="1B2A4A"/>
          <w:sz w:val="24"/>
          <w:szCs w:val="24"/>
        </w:rPr>
        <w:t xml:space="preserve">Checkpoint 7.2 — Fechamento Jurídico</w:t>
      </w:r>
    </w:p>
    <w:p>
      <w:pPr>
        <w:pStyle w:val="ListParagraph"/>
        <w:numPr>
          <w:ilvl w:val="0"/>
          <w:numId w:val="2"/>
        </w:numPr>
        <w:spacing w:after="100" w:line="280"/>
      </w:pPr>
      <w:r>
        <w:rPr>
          <w:rFonts w:ascii="Calibri" w:cs="Calibri" w:eastAsia="Calibri" w:hAnsi="Calibri"/>
          <w:sz w:val="21"/>
          <w:szCs w:val="21"/>
        </w:rPr>
        <w:t xml:space="preserve">Reabrir e revalidar o checklist legal criado na Fase 0: contratos de consentimento de voz/imagem, licenças de trilha/assets, conformidade LGPD — todos assinados, sem pendências.</w:t>
      </w:r>
    </w:p>
    <w:p>
      <w:pPr>
        <w:pStyle w:val="ListParagraph"/>
        <w:numPr>
          <w:ilvl w:val="0"/>
          <w:numId w:val="2"/>
        </w:numPr>
        <w:spacing w:after="100" w:line="280"/>
      </w:pPr>
      <w:r>
        <w:rPr>
          <w:rFonts w:ascii="Calibri" w:cs="Calibri" w:eastAsia="Calibri" w:hAnsi="Calibri"/>
          <w:sz w:val="21"/>
          <w:szCs w:val="21"/>
        </w:rPr>
        <w:t xml:space="preserve">Confirmar que nenhuma identidade (voz ou rosto) em produção está fora do cadastro de autorizados — reexecutar o teste de bloqueio das Fases 3 e 4 em ambiente de produção.</w:t>
      </w:r>
    </w:p>
    <w:p>
      <w:pPr>
        <w:pBdr>
          <w:left w:val="single" w:color="2F7A4F" w:sz="18" w:space="8"/>
        </w:pBdr>
        <w:shd w:fill="EAF2EC" w:val="clear"/>
        <w:spacing w:after="220" w:before="100"/>
        <w:ind w:left="120"/>
      </w:pPr>
      <w:r>
        <w:rPr>
          <w:b/>
          <w:bCs/>
          <w:color w:val="1F5233"/>
          <w:sz w:val="20"/>
          <w:szCs w:val="20"/>
        </w:rPr>
        <w:t xml:space="preserve">✔ PONTO DE VERIFICAÇÃO — </w:t>
      </w:r>
      <w:r>
        <w:rPr>
          <w:color w:val="1F5233"/>
          <w:sz w:val="20"/>
          <w:szCs w:val="20"/>
        </w:rPr>
        <w:t xml:space="preserve">Apresentar o checklist legal 100% assinado e o resultado do reteste de bloqueio em produção. Aguardar aprovação.</w:t>
      </w:r>
    </w:p>
    <w:p>
      <w:pPr>
        <w:pStyle w:val="Heading2"/>
        <w:spacing w:after="140" w:before="320"/>
      </w:pPr>
      <w:r>
        <w:rPr>
          <w:rFonts w:ascii="Georgia" w:cs="Georgia" w:eastAsia="Georgia" w:hAnsi="Georgia"/>
          <w:b/>
          <w:bCs/>
          <w:color w:val="1B2A4A"/>
          <w:sz w:val="24"/>
          <w:szCs w:val="24"/>
        </w:rPr>
        <w:t xml:space="preserve">Checkpoint 7.3 — Modelo Comercial</w:t>
      </w:r>
    </w:p>
    <w:p>
      <w:pPr>
        <w:pStyle w:val="ListParagraph"/>
        <w:numPr>
          <w:ilvl w:val="0"/>
          <w:numId w:val="2"/>
        </w:numPr>
        <w:spacing w:after="100" w:line="280"/>
      </w:pPr>
      <w:r>
        <w:rPr>
          <w:rFonts w:ascii="Calibri" w:cs="Calibri" w:eastAsia="Calibri" w:hAnsi="Calibri"/>
          <w:sz w:val="21"/>
          <w:szCs w:val="21"/>
        </w:rPr>
        <w:t xml:space="preserve">Definir o modelo de entrega ao cliente final: painel self-service, API para integração, ou pipeline sob demanda.</w:t>
      </w:r>
    </w:p>
    <w:p>
      <w:pPr>
        <w:pStyle w:val="ListParagraph"/>
        <w:numPr>
          <w:ilvl w:val="0"/>
          <w:numId w:val="2"/>
        </w:numPr>
        <w:spacing w:after="100" w:line="280"/>
      </w:pPr>
      <w:r>
        <w:rPr>
          <w:rFonts w:ascii="Calibri" w:cs="Calibri" w:eastAsia="Calibri" w:hAnsi="Calibri"/>
          <w:sz w:val="21"/>
          <w:szCs w:val="21"/>
        </w:rPr>
        <w:t xml:space="preserve">Definir precificação e SLA de tempo de entrega por peça, compatível com a meta comercial definida com o usuário na Fase 0.</w:t>
      </w:r>
    </w:p>
    <w:p>
      <w:pPr>
        <w:pStyle w:val="ListParagraph"/>
        <w:numPr>
          <w:ilvl w:val="0"/>
          <w:numId w:val="2"/>
        </w:numPr>
        <w:spacing w:after="100" w:line="280"/>
      </w:pPr>
      <w:r>
        <w:rPr>
          <w:rFonts w:ascii="Calibri" w:cs="Calibri" w:eastAsia="Calibri" w:hAnsi="Calibri"/>
          <w:sz w:val="21"/>
          <w:szCs w:val="21"/>
        </w:rPr>
        <w:t xml:space="preserve">Operar o sistema de ponta a ponta com um cliente ou caso real, do comando inicial ao arquivo entregue, como validação final antes do lançamento.</w:t>
      </w:r>
    </w:p>
    <w:p>
      <w:pPr>
        <w:pBdr>
          <w:left w:val="single" w:color="2F7A4F" w:sz="18" w:space="8"/>
        </w:pBdr>
        <w:shd w:fill="EAF2EC" w:val="clear"/>
        <w:spacing w:after="220" w:before="100"/>
        <w:ind w:left="120"/>
      </w:pPr>
      <w:r>
        <w:rPr>
          <w:b/>
          <w:bCs/>
          <w:color w:val="1F5233"/>
          <w:sz w:val="20"/>
          <w:szCs w:val="20"/>
        </w:rPr>
        <w:t xml:space="preserve">✔ PONTO DE VERIFICAÇÃO — </w:t>
      </w:r>
      <w:r>
        <w:rPr>
          <w:color w:val="1F5233"/>
          <w:sz w:val="20"/>
          <w:szCs w:val="20"/>
        </w:rPr>
        <w:t xml:space="preserve">Apresentar o resultado do caso real de ponta a ponta, com tempo de entrega medido contra o SLA definido. Aguardar aprovação.</w:t>
      </w:r>
    </w:p>
    <w:p>
      <w:pPr>
        <w:pStyle w:val="Heading3"/>
        <w:spacing w:after="100" w:before="220"/>
      </w:pPr>
      <w:r>
        <w:rPr>
          <w:rFonts w:ascii="Georgia" w:cs="Georgia" w:eastAsia="Georgia" w:hAnsi="Georgia"/>
          <w:b/>
          <w:bCs/>
          <w:color w:val="B08D57"/>
          <w:sz w:val="21"/>
          <w:szCs w:val="21"/>
        </w:rPr>
        <w:t xml:space="preserve">Critério de Aceite da Fase 7</w:t>
      </w:r>
    </w:p>
    <w:p>
      <w:pPr>
        <w:pStyle w:val="ListParagraph"/>
        <w:numPr>
          <w:ilvl w:val="0"/>
          <w:numId w:val="2"/>
        </w:numPr>
        <w:spacing w:after="90" w:line="280"/>
      </w:pPr>
      <w:r>
        <w:rPr>
          <w:rFonts w:ascii="Calibri" w:cs="Calibri" w:eastAsia="Calibri" w:hAnsi="Calibri"/>
          <w:sz w:val="21"/>
          <w:szCs w:val="21"/>
        </w:rPr>
        <w:t xml:space="preserve">Checklist legal 100% assinado (nenhuma identidade sem consentimento documentado em produção).</w:t>
      </w:r>
    </w:p>
    <w:p>
      <w:pPr>
        <w:pStyle w:val="ListParagraph"/>
        <w:numPr>
          <w:ilvl w:val="0"/>
          <w:numId w:val="2"/>
        </w:numPr>
        <w:spacing w:after="90" w:line="280"/>
      </w:pPr>
      <w:r>
        <w:rPr>
          <w:rFonts w:ascii="Calibri" w:cs="Calibri" w:eastAsia="Calibri" w:hAnsi="Calibri"/>
          <w:sz w:val="21"/>
          <w:szCs w:val="21"/>
        </w:rPr>
        <w:t xml:space="preserve">Sistema opera de ponta a ponta com um cliente/caso real, do comando inicial ao arquivo entregue.</w:t>
      </w:r>
    </w:p>
    <w:p>
      <w:pPr>
        <w:pBdr>
          <w:top w:val="single" w:color="C9971F" w:sz="4" w:space="4"/>
          <w:bottom w:val="single" w:color="C9971F" w:sz="4" w:space="4"/>
          <w:left w:val="single" w:color="C9971F" w:sz="24" w:space="8"/>
          <w:right w:val="single" w:color="C9971F" w:sz="4" w:space="4"/>
        </w:pBdr>
        <w:shd w:fill="FFF6E5" w:val="clear"/>
        <w:spacing w:after="260" w:before="140"/>
        <w:ind w:left="100" w:right="100"/>
      </w:pPr>
      <w:r>
        <w:rPr>
          <w:b/>
          <w:bCs/>
          <w:color w:val="8A6416"/>
          <w:sz w:val="20"/>
          <w:szCs w:val="20"/>
        </w:rPr>
        <w:t xml:space="preserve">🔒 GATE DE VALIDAÇÃO OBRIGATÓRIO — </w:t>
      </w:r>
      <w:r>
        <w:rPr>
          <w:color w:val="8A6416"/>
          <w:sz w:val="20"/>
          <w:szCs w:val="20"/>
        </w:rPr>
        <w:t xml:space="preserve">Encerramento do protocolo: confirmar com o usuário que o checklist legal está completo e que o sistema foi validado com um caso real antes de qualquer lançamento comercial.</w:t>
      </w:r>
    </w:p>
    <w:p>
      <w:pPr>
        <w:spacing w:after="240" w:before="0"/>
      </w:pPr>
      <w:r>
        <w:rPr>
          <w:rFonts w:ascii="Calibri" w:cs="Calibri" w:eastAsia="Calibri" w:hAnsi="Calibri"/>
          <w:i/>
          <w:iCs/>
          <w:color w:val="9A9A9A"/>
          <w:sz w:val="15"/>
          <w:szCs w:val="15"/>
        </w:rPr>
        <w:t xml:space="preserve">Fontes consolidadas: Especificação de Produto (§7); Protocolo de Execução (Fase 7); Documento Mestre 03 (M11–M13)</w:t>
      </w:r>
    </w:p>
    <w:p>
      <w:r>
        <w:br w:type="page"/>
      </w:r>
    </w:p>
    <w:p>
      <w:pPr>
        <w:pStyle w:val="Heading1"/>
        <w:pBdr>
          <w:bottom w:val="single" w:color="B08D57" w:sz="8" w:space="4"/>
        </w:pBdr>
        <w:spacing w:after="200" w:before="480"/>
      </w:pPr>
      <w:r>
        <w:rPr>
          <w:rFonts w:ascii="Georgia" w:cs="Georgia" w:eastAsia="Georgia" w:hAnsi="Georgia"/>
          <w:b/>
          <w:bCs/>
          <w:color w:val="1B2A4A"/>
          <w:sz w:val="30"/>
          <w:szCs w:val="30"/>
        </w:rPr>
        <w:t xml:space="preserve">Apêndice A — Critérios de Aceite Globais / KPIs de Lançamento</w:t>
      </w:r>
    </w:p>
    <w:p>
      <w:pPr>
        <w:spacing w:after="160" w:line="300"/>
      </w:pPr>
      <w:r>
        <w:rPr>
          <w:rFonts w:ascii="Calibri" w:cs="Calibri" w:eastAsia="Calibri" w:hAnsi="Calibri"/>
          <w:color w:val="222222"/>
          <w:sz w:val="21"/>
          <w:szCs w:val="21"/>
        </w:rPr>
        <w:t xml:space="preserve">Estes critérios valem para o projeto inteiro, não apenas para uma fase isolada — é a verificação final que confirma que o sistema está pronto para uso comercial real, não apenas funcionalmente montado:</w:t>
      </w:r>
    </w:p>
    <w:p>
      <w:pPr>
        <w:pStyle w:val="ListParagraph"/>
        <w:numPr>
          <w:ilvl w:val="0"/>
          <w:numId w:val="2"/>
        </w:numPr>
        <w:spacing w:after="90" w:line="280"/>
      </w:pPr>
      <w:r>
        <w:rPr>
          <w:rFonts w:ascii="Calibri" w:cs="Calibri" w:eastAsia="Calibri" w:hAnsi="Calibri"/>
          <w:sz w:val="21"/>
          <w:szCs w:val="21"/>
        </w:rPr>
        <w:t xml:space="preserve">Fidelidade de cor/brilho/ruído ≥ 99% frente à referência, medida objetivamente (não apenas por avaliação subjetiva).</w:t>
      </w:r>
    </w:p>
    <w:p>
      <w:pPr>
        <w:pStyle w:val="ListParagraph"/>
        <w:numPr>
          <w:ilvl w:val="0"/>
          <w:numId w:val="2"/>
        </w:numPr>
        <w:spacing w:after="90" w:line="280"/>
      </w:pPr>
      <w:r>
        <w:rPr>
          <w:rFonts w:ascii="Calibri" w:cs="Calibri" w:eastAsia="Calibri" w:hAnsi="Calibri"/>
          <w:sz w:val="21"/>
          <w:szCs w:val="21"/>
        </w:rPr>
        <w:t xml:space="preserve">Tempo de produção de uma peça de 30s, do comando inicial até o arquivo final, ≤ tempo definido como meta comercial pelo usuário na Fase 0.</w:t>
      </w:r>
    </w:p>
    <w:p>
      <w:pPr>
        <w:pStyle w:val="ListParagraph"/>
        <w:numPr>
          <w:ilvl w:val="0"/>
          <w:numId w:val="2"/>
        </w:numPr>
        <w:spacing w:after="90" w:line="280"/>
      </w:pPr>
      <w:r>
        <w:rPr>
          <w:rFonts w:ascii="Calibri" w:cs="Calibri" w:eastAsia="Calibri" w:hAnsi="Calibri"/>
          <w:sz w:val="21"/>
          <w:szCs w:val="21"/>
        </w:rPr>
        <w:t xml:space="preserve">Zero geração de voz/rosto fora do cadastro de identidades autorizadas — testado ativamente em cada etapa relevante, não apenas assumido.</w:t>
      </w:r>
    </w:p>
    <w:p>
      <w:pPr>
        <w:pStyle w:val="ListParagraph"/>
        <w:numPr>
          <w:ilvl w:val="0"/>
          <w:numId w:val="2"/>
        </w:numPr>
        <w:spacing w:after="90" w:line="280"/>
      </w:pPr>
      <w:r>
        <w:rPr>
          <w:rFonts w:ascii="Calibri" w:cs="Calibri" w:eastAsia="Calibri" w:hAnsi="Calibri"/>
          <w:sz w:val="21"/>
          <w:szCs w:val="21"/>
        </w:rPr>
        <w:t xml:space="preserve">Aprovação de um avaliador humano de marketing em teste cego comparando a peça gerada com uma peça produzida por agência tradicional.</w:t>
      </w:r>
    </w:p>
    <w:p>
      <w:pPr>
        <w:pStyle w:val="ListParagraph"/>
        <w:numPr>
          <w:ilvl w:val="0"/>
          <w:numId w:val="2"/>
        </w:numPr>
        <w:spacing w:after="90" w:line="280"/>
      </w:pPr>
      <w:r>
        <w:rPr>
          <w:rFonts w:ascii="Calibri" w:cs="Calibri" w:eastAsia="Calibri" w:hAnsi="Calibri"/>
          <w:sz w:val="21"/>
          <w:szCs w:val="21"/>
        </w:rPr>
        <w:t xml:space="preserve">SLA de disponibilidade de 99,9% de uptime.</w:t>
      </w:r>
    </w:p>
    <w:p>
      <w:pPr>
        <w:spacing w:after="240" w:before="0"/>
      </w:pPr>
      <w:r>
        <w:rPr>
          <w:rFonts w:ascii="Calibri" w:cs="Calibri" w:eastAsia="Calibri" w:hAnsi="Calibri"/>
          <w:i/>
          <w:iCs/>
          <w:color w:val="9A9A9A"/>
          <w:sz w:val="15"/>
          <w:szCs w:val="15"/>
        </w:rPr>
        <w:t xml:space="preserve">Fontes consolidadas: Especificação de Produto (§9)</w:t>
      </w:r>
    </w:p>
    <w:p>
      <w:pPr>
        <w:pStyle w:val="Heading1"/>
        <w:pBdr>
          <w:bottom w:val="single" w:color="B08D57" w:sz="8" w:space="4"/>
        </w:pBdr>
        <w:spacing w:after="200" w:before="480"/>
      </w:pPr>
      <w:r>
        <w:rPr>
          <w:rFonts w:ascii="Georgia" w:cs="Georgia" w:eastAsia="Georgia" w:hAnsi="Georgia"/>
          <w:b/>
          <w:bCs/>
          <w:color w:val="1B2A4A"/>
          <w:sz w:val="30"/>
          <w:szCs w:val="30"/>
        </w:rPr>
        <w:t xml:space="preserve">Apêndice B — Stack Tecnológico Sugerido (categorias)</w:t>
      </w:r>
    </w:p>
    <w:p>
      <w:pPr>
        <w:spacing w:after="160" w:line="300"/>
      </w:pPr>
      <w:r>
        <w:rPr>
          <w:rFonts w:ascii="Calibri" w:cs="Calibri" w:eastAsia="Calibri" w:hAnsi="Calibri"/>
          <w:color w:val="222222"/>
          <w:sz w:val="21"/>
          <w:szCs w:val="21"/>
        </w:rPr>
        <w:t xml:space="preserve">A IA executora deve escolher ferramentas concretas dentro destas categorias, priorizando APIs comerciais estáveis com termos de uso compatíveis com uso comercial, e documentar a escolha e a justificativa no changelog de cada fase:</w:t>
      </w:r>
    </w:p>
    <w:p>
      <w:pPr>
        <w:pStyle w:val="ListParagraph"/>
        <w:numPr>
          <w:ilvl w:val="0"/>
          <w:numId w:val="2"/>
        </w:numPr>
        <w:spacing w:after="90" w:line="280"/>
      </w:pPr>
      <w:r>
        <w:rPr>
          <w:rFonts w:ascii="Calibri" w:cs="Calibri" w:eastAsia="Calibri" w:hAnsi="Calibri"/>
          <w:sz w:val="21"/>
          <w:szCs w:val="21"/>
        </w:rPr>
        <w:t xml:space="preserve">Geração de vídeo/imagem a partir de texto/roteiro — categoria: modelos de geração visual comercial (usada nas Fases 3 e 5).</w:t>
      </w:r>
    </w:p>
    <w:p>
      <w:pPr>
        <w:pStyle w:val="ListParagraph"/>
        <w:numPr>
          <w:ilvl w:val="0"/>
          <w:numId w:val="2"/>
        </w:numPr>
        <w:spacing w:after="90" w:line="280"/>
      </w:pPr>
      <w:r>
        <w:rPr>
          <w:rFonts w:ascii="Calibri" w:cs="Calibri" w:eastAsia="Calibri" w:hAnsi="Calibri"/>
          <w:sz w:val="21"/>
          <w:szCs w:val="21"/>
        </w:rPr>
        <w:t xml:space="preserve">Text-to-speech com clonagem de voz apenas mediante upload de amostra consentida pelo próprio dono da voz — categoria: TTS com licenciamento de voz (Fase 4).</w:t>
      </w:r>
    </w:p>
    <w:p>
      <w:pPr>
        <w:pStyle w:val="ListParagraph"/>
        <w:numPr>
          <w:ilvl w:val="0"/>
          <w:numId w:val="2"/>
        </w:numPr>
        <w:spacing w:after="90" w:line="280"/>
      </w:pPr>
      <w:r>
        <w:rPr>
          <w:rFonts w:ascii="Calibri" w:cs="Calibri" w:eastAsia="Calibri" w:hAnsi="Calibri"/>
          <w:sz w:val="21"/>
          <w:szCs w:val="21"/>
        </w:rPr>
        <w:t xml:space="preserve">Processamento de vídeo/áudio para color grading e redução de ruído — categoria: bibliotecas de edição programável, ex. ffmpeg e equivalentes (Fase 5).</w:t>
      </w:r>
    </w:p>
    <w:p>
      <w:pPr>
        <w:pStyle w:val="ListParagraph"/>
        <w:numPr>
          <w:ilvl w:val="0"/>
          <w:numId w:val="2"/>
        </w:numPr>
        <w:spacing w:after="90" w:line="280"/>
      </w:pPr>
      <w:r>
        <w:rPr>
          <w:rFonts w:ascii="Calibri" w:cs="Calibri" w:eastAsia="Calibri" w:hAnsi="Calibri"/>
          <w:sz w:val="21"/>
          <w:szCs w:val="21"/>
        </w:rPr>
        <w:t xml:space="preserve">Orquestração da pipeline: fila de jobs, versionamento de assets, armazenamento (Fase 1).</w:t>
      </w:r>
    </w:p>
    <w:p>
      <w:pPr>
        <w:pStyle w:val="ListParagraph"/>
        <w:numPr>
          <w:ilvl w:val="0"/>
          <w:numId w:val="2"/>
        </w:numPr>
        <w:spacing w:after="90" w:line="280"/>
      </w:pPr>
      <w:r>
        <w:rPr>
          <w:rFonts w:ascii="Calibri" w:cs="Calibri" w:eastAsia="Calibri" w:hAnsi="Calibri"/>
          <w:sz w:val="21"/>
          <w:szCs w:val="21"/>
        </w:rPr>
        <w:t xml:space="preserve">Interface de comando (texto/voz) e painel de aprovação humana entre etapas (Fase 2 em diante).</w:t>
      </w:r>
    </w:p>
    <w:p>
      <w:pPr>
        <w:spacing w:after="240" w:before="0"/>
      </w:pPr>
      <w:r>
        <w:rPr>
          <w:rFonts w:ascii="Calibri" w:cs="Calibri" w:eastAsia="Calibri" w:hAnsi="Calibri"/>
          <w:i/>
          <w:iCs/>
          <w:color w:val="9A9A9A"/>
          <w:sz w:val="15"/>
          <w:szCs w:val="15"/>
        </w:rPr>
        <w:t xml:space="preserve">Fontes consolidadas: Especificação de Produto (§8)</w:t>
      </w:r>
    </w:p>
    <w:p>
      <w:pPr>
        <w:pStyle w:val="Heading1"/>
        <w:pBdr>
          <w:bottom w:val="single" w:color="B08D57" w:sz="8" w:space="4"/>
        </w:pBdr>
        <w:spacing w:after="200" w:before="480"/>
      </w:pPr>
      <w:r>
        <w:rPr>
          <w:rFonts w:ascii="Georgia" w:cs="Georgia" w:eastAsia="Georgia" w:hAnsi="Georgia"/>
          <w:b/>
          <w:bCs/>
          <w:color w:val="1B2A4A"/>
          <w:sz w:val="30"/>
          <w:szCs w:val="30"/>
        </w:rPr>
        <w:t xml:space="preserve">Apêndice C — Requisitos Não Funcionais Transversais</w:t>
      </w:r>
    </w:p>
    <w:p>
      <w:pPr>
        <w:pStyle w:val="ListParagraph"/>
        <w:numPr>
          <w:ilvl w:val="0"/>
          <w:numId w:val="2"/>
        </w:numPr>
        <w:spacing w:after="90" w:line="280"/>
      </w:pPr>
      <w:r>
        <w:rPr>
          <w:rFonts w:ascii="Calibri" w:cs="Calibri" w:eastAsia="Calibri" w:hAnsi="Calibri"/>
          <w:sz w:val="21"/>
          <w:szCs w:val="21"/>
        </w:rPr>
        <w:t xml:space="preserve">Qualidade: fidelidade ≥ 99% à referência em métricas objetivas de cor/brilho/ruído/volume.</w:t>
      </w:r>
    </w:p>
    <w:p>
      <w:pPr>
        <w:pStyle w:val="ListParagraph"/>
        <w:numPr>
          <w:ilvl w:val="0"/>
          <w:numId w:val="2"/>
        </w:numPr>
        <w:spacing w:after="90" w:line="280"/>
      </w:pPr>
      <w:r>
        <w:rPr>
          <w:rFonts w:ascii="Calibri" w:cs="Calibri" w:eastAsia="Calibri" w:hAnsi="Calibri"/>
          <w:sz w:val="21"/>
          <w:szCs w:val="21"/>
        </w:rPr>
        <w:t xml:space="preserve">Auditabilidade: cada peça gerada mantém rastro de qual roteiro, referência e configuração a originou (via audit_gate_logs).</w:t>
      </w:r>
    </w:p>
    <w:p>
      <w:pPr>
        <w:pStyle w:val="ListParagraph"/>
        <w:numPr>
          <w:ilvl w:val="0"/>
          <w:numId w:val="2"/>
        </w:numPr>
        <w:spacing w:after="90" w:line="280"/>
      </w:pPr>
      <w:r>
        <w:rPr>
          <w:rFonts w:ascii="Calibri" w:cs="Calibri" w:eastAsia="Calibri" w:hAnsi="Calibri"/>
          <w:sz w:val="21"/>
          <w:szCs w:val="21"/>
        </w:rPr>
        <w:t xml:space="preserve">Escalabilidade: suportar múltiplos briefings em paralelo sem perda de qualidade entre eles.</w:t>
      </w:r>
    </w:p>
    <w:p>
      <w:pPr>
        <w:pStyle w:val="ListParagraph"/>
        <w:numPr>
          <w:ilvl w:val="0"/>
          <w:numId w:val="2"/>
        </w:numPr>
        <w:spacing w:after="90" w:line="280"/>
      </w:pPr>
      <w:r>
        <w:rPr>
          <w:rFonts w:ascii="Calibri" w:cs="Calibri" w:eastAsia="Calibri" w:hAnsi="Calibri"/>
          <w:sz w:val="21"/>
          <w:szCs w:val="21"/>
        </w:rPr>
        <w:t xml:space="preserve">Versionamento: permitir regenerar uma peça a partir do mesmo roteiro com pequenos ajustes, sem refazer o pipeline inteiro.</w:t>
      </w:r>
    </w:p>
    <w:p>
      <w:pPr>
        <w:pStyle w:val="ListParagraph"/>
        <w:numPr>
          <w:ilvl w:val="0"/>
          <w:numId w:val="2"/>
        </w:numPr>
        <w:spacing w:after="90" w:line="280"/>
      </w:pPr>
      <w:r>
        <w:rPr>
          <w:rFonts w:ascii="Calibri" w:cs="Calibri" w:eastAsia="Calibri" w:hAnsi="Calibri"/>
          <w:sz w:val="21"/>
          <w:szCs w:val="21"/>
        </w:rPr>
        <w:t xml:space="preserve">Alta disponibilidade e resiliência: SLA de 99,9%, com suporte a falhas e reprocessamento gracioso.</w:t>
      </w:r>
    </w:p>
    <w:p>
      <w:pPr>
        <w:pStyle w:val="ListParagraph"/>
        <w:numPr>
          <w:ilvl w:val="0"/>
          <w:numId w:val="2"/>
        </w:numPr>
        <w:spacing w:after="90" w:line="280"/>
      </w:pPr>
      <w:r>
        <w:rPr>
          <w:rFonts w:ascii="Calibri" w:cs="Calibri" w:eastAsia="Calibri" w:hAnsi="Calibri"/>
          <w:sz w:val="21"/>
          <w:szCs w:val="21"/>
        </w:rPr>
        <w:t xml:space="preserve">Conformidade e segurança (LGPD/GDPR): rastreabilidade total de dados e isolamento estrito no armazenamento de mídias.</w:t>
      </w:r>
    </w:p>
    <w:p>
      <w:pPr>
        <w:spacing w:after="240" w:before="0"/>
      </w:pPr>
      <w:r>
        <w:rPr>
          <w:rFonts w:ascii="Calibri" w:cs="Calibri" w:eastAsia="Calibri" w:hAnsi="Calibri"/>
          <w:i/>
          <w:iCs/>
          <w:color w:val="9A9A9A"/>
          <w:sz w:val="15"/>
          <w:szCs w:val="15"/>
        </w:rPr>
        <w:t xml:space="preserve">Fontes consolidadas: Especificação de Produto (§6); Documento Mestre 01 (§3.2)</w:t>
      </w:r>
    </w:p>
    <w:p>
      <w:pPr>
        <w:pStyle w:val="Heading1"/>
        <w:pBdr>
          <w:bottom w:val="single" w:color="B08D57" w:sz="8" w:space="4"/>
        </w:pBdr>
        <w:spacing w:after="200" w:before="480"/>
      </w:pPr>
      <w:r>
        <w:rPr>
          <w:rFonts w:ascii="Georgia" w:cs="Georgia" w:eastAsia="Georgia" w:hAnsi="Georgia"/>
          <w:b/>
          <w:bCs/>
          <w:color w:val="1B2A4A"/>
          <w:sz w:val="30"/>
          <w:szCs w:val="30"/>
        </w:rPr>
        <w:t xml:space="preserve">Registro de Aprovações</w:t>
      </w:r>
    </w:p>
    <w:p>
      <w:pPr>
        <w:spacing w:after="160" w:line="300"/>
      </w:pPr>
      <w:r>
        <w:rPr>
          <w:rFonts w:ascii="Calibri" w:cs="Calibri" w:eastAsia="Calibri" w:hAnsi="Calibri"/>
          <w:color w:val="222222"/>
          <w:sz w:val="21"/>
          <w:szCs w:val="21"/>
        </w:rPr>
        <w:t xml:space="preserve">A IA executora deve manter esta tabela atualizada, preenchendo a coluna "Status" apenas após confirmação explícita do usuário — nunca antecipadamente. Cada linha corresponde ao gate de fechamento de uma fase (não aos checkpoints internos, que são registrados no changelog).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1900"/>
        <w:gridCol w:w="1850"/>
      </w:tblGrid>
      <w:tr>
        <w:tc>
          <w:tcPr>
            <w:tcW w:type="dxa" w:w="10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Fase</w:t>
            </w:r>
          </w:p>
        </w:tc>
        <w:tc>
          <w:tcPr>
            <w:tcW w:type="dxa" w:w="46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Descrição</w:t>
            </w:r>
          </w:p>
        </w:tc>
        <w:tc>
          <w:tcPr>
            <w:tcW w:type="dxa" w:w="19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de Aprovação</w:t>
            </w:r>
          </w:p>
        </w:tc>
        <w:tc>
          <w:tcPr>
            <w:tcW w:type="dxa" w:w="185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Descoberta e Alinhamento</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850"/>
            <w:shd w:fill="FBEFE0"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Pendente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1</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Arquitetura e Infraestrutura</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850"/>
            <w:shd w:fill="FBEFE0"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Pendente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2</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Intake e Roteirização</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850"/>
            <w:shd w:fill="FBEFE0"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Pendente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3</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Geração Visual</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850"/>
            <w:shd w:fill="FBEFE0"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Pendente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4</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Voz e Áudio</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850"/>
            <w:shd w:fill="FBEFE0"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Pendente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5</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Pós-produção</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850"/>
            <w:shd w:fill="FBEFE0"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Pendente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6</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Qualidade e Auditoria</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850"/>
            <w:shd w:fill="FBEFE0"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Pendente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7</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Publicação e Comercialização</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
            </w:r>
          </w:p>
        </w:tc>
        <w:tc>
          <w:tcPr>
            <w:tcW w:type="dxa" w:w="1850"/>
            <w:shd w:fill="FBEFE0"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Pendente</w:t>
            </w:r>
          </w:p>
        </w:tc>
      </w:tr>
    </w:tbl>
    <w:p>
      <w:pPr>
        <w:spacing w:after="200"/>
      </w:pPr>
    </w:p>
    <w:p>
      <w:pPr>
        <w:spacing w:after="240" w:before="0"/>
      </w:pPr>
      <w:r>
        <w:rPr>
          <w:rFonts w:ascii="Calibri" w:cs="Calibri" w:eastAsia="Calibri" w:hAnsi="Calibri"/>
          <w:i/>
          <w:iCs/>
          <w:color w:val="9A9A9A"/>
          <w:sz w:val="15"/>
          <w:szCs w:val="15"/>
        </w:rPr>
        <w:t xml:space="preserve">Fontes consolidadas: Protocolo de Execução (Registro de Aprovações)</w:t>
      </w:r>
    </w:p>
    <w:p>
      <w:pPr>
        <w:pStyle w:val="Heading1"/>
        <w:pBdr>
          <w:bottom w:val="single" w:color="B08D57" w:sz="8" w:space="4"/>
        </w:pBdr>
        <w:spacing w:after="200" w:before="480"/>
      </w:pPr>
      <w:r>
        <w:rPr>
          <w:rFonts w:ascii="Georgia" w:cs="Georgia" w:eastAsia="Georgia" w:hAnsi="Georgia"/>
          <w:b/>
          <w:bCs/>
          <w:color w:val="1B2A4A"/>
          <w:sz w:val="30"/>
          <w:szCs w:val="30"/>
        </w:rPr>
        <w:t xml:space="preserve">Apêndice D — Glossário Rápido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Termo</w:t>
            </w:r>
          </w:p>
        </w:tc>
        <w:tc>
          <w:tcPr>
            <w:tcW w:type="dxa" w:w="695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Definição</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Tenant</w:t>
            </w:r>
          </w:p>
        </w:tc>
        <w:tc>
          <w:tcPr>
            <w:tcW w:type="dxa" w:w="69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Cliente/organização isolado logicamente no sistema multi-tenant (Fase 1).</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RBAC</w:t>
            </w:r>
          </w:p>
        </w:tc>
        <w:tc>
          <w:tcPr>
            <w:tcW w:type="dxa" w:w="69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Role-Based Access Control — controle de acesso por papel de usuário.</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Gate</w:t>
            </w:r>
          </w:p>
        </w:tc>
        <w:tc>
          <w:tcPr>
            <w:tcW w:type="dxa" w:w="69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Portão de validação obrigatório — ponto do processo que exige aprovação explícita antes de prosseguir.</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Checkpoint</w:t>
            </w:r>
          </w:p>
        </w:tc>
        <w:tc>
          <w:tcPr>
            <w:tcW w:type="dxa" w:w="69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Bloco pequeno de tarefas dentro de uma fase, validado antes do próximo bloco.</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Motor (M1–M13)</w:t>
            </w:r>
          </w:p>
        </w:tc>
        <w:tc>
          <w:tcPr>
            <w:tcW w:type="dxa" w:w="69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Um dos 13 serviços de IA especializados que compõem a plataforma (ver Mapa da Arquitetura §2.2).</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Molde de qualidade</w:t>
            </w:r>
          </w:p>
        </w:tc>
        <w:tc>
          <w:tcPr>
            <w:tcW w:type="dxa" w:w="69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Vídeo/imagem de referência enviado pelo usuário, usado como benchmark objetivo de cor/brilho/ruído.</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Fidelidade ≥ 99%</w:t>
            </w:r>
          </w:p>
        </w:tc>
        <w:tc>
          <w:tcPr>
            <w:tcW w:type="dxa" w:w="69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Critério objetivo de qualidade: correspondência mensurável de cor, brilho, ruído e volume com a referência.</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Audit Gate Log</w:t>
            </w:r>
          </w:p>
        </w:tc>
        <w:tc>
          <w:tcPr>
            <w:tcW w:type="dxa" w:w="69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Registro em banco de dados de cada verificação de qualidade/compliance realizada em uma peça.</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9A9A"/>
        <w:sz w:val="15"/>
        <w:szCs w:val="15"/>
      </w:rPr>
      <w:t xml:space="preserve">Página </w:t>
    </w:r>
    <w:r>
      <w:rPr>
        <w:color w:val="9A9A9A"/>
        <w:sz w:val="15"/>
        <w:szCs w:val="15"/>
      </w:rPr>
      <w:fldChar w:fldCharType="begin"/>
      <w:instrText xml:space="preserve">PAGE</w:instrText>
      <w:fldChar w:fldCharType="separate"/>
      <w:fldChar w:fldCharType="end"/>
    </w:r>
    <w:r>
      <w:rPr>
        <w:color w:val="9A9A9A"/>
        <w:sz w:val="15"/>
        <w:szCs w:val="15"/>
      </w:rPr>
      <w:t xml:space="preserve"> de </w:t>
    </w:r>
    <w:r>
      <w:rPr>
        <w:color w:val="9A9A9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9A9A9A"/>
        <w:sz w:val="15"/>
        <w:szCs w:val="15"/>
      </w:rPr>
      <w:t xml:space="preserve">LUCROM STUDIO AI — Documento Mestre Consolidado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2026-07-27T19:54:34.904Z</dcterms:created>
  <dcterms:modified xsi:type="dcterms:W3CDTF">2026-07-27T19:54:34.922Z</dcterms:modified>
</cp:coreProperties>
</file>

<file path=docProps/custom.xml><?xml version="1.0" encoding="utf-8"?>
<Properties xmlns="http://schemas.openxmlformats.org/officeDocument/2006/custom-properties" xmlns:vt="http://schemas.openxmlformats.org/officeDocument/2006/docPropsVTypes"/>
</file>