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B3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男性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69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岁，因“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间断头晕5年，加重1月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”就诊，现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反复头晕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无头痛、恶心、呕吐、视物旋转等症状，精神萎靡，腰膝酸软，健忘耳鸣，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饮食、二便正常，睡眠欠佳。</w:t>
      </w:r>
    </w:p>
    <w:p w14:paraId="312B5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主观资料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主诉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间断头晕5年，加重1月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现病史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年前无明显诱因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出现头晕，当时无发热、头痛、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黑蒙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，无恶心、呕吐，无视物旋转及视力下降，无肢体活动异常、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耳鸣，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就诊于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当地医院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时测血压为160/90mm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Hg，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后多次于安静状态下测血压大于140/90mm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Hg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，最高达180/100mmHg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诊断为“高血压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级”，但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未予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重视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未规律服用降压药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亦未监测血压。3年前因头晕症状反复发作、血压明显升高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就诊于三级医院，开始服用降压药治疗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曾先后更换多种降压方案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后规律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服用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“苯磺酸左旋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氨氯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地平5mg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qd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但未定期监测血压。近1个月来无明显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诱因下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患者出现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反复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头晕，无头痛、恶心、呕吐、视物旋转等症状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测血压在“130~160mm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Hg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/70~100mm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Hg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”范围，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前来社区门诊就诊。</w:t>
      </w:r>
    </w:p>
    <w:p w14:paraId="3C2FF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目前患者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间断头晕，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精神萎靡，腰膝酸软，健忘耳鸣，饮食、二便正常，睡眠欠佳。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既往史：否认高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血脂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、冠心病病史；否认肝炎、结核传染病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史；否认外伤、手术史。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婚育史：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已婚已育，育有1子1女。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家族史：父亲患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高血压，母亲、哥哥体健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社会生活史、家庭情况和生活习惯：出生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并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久居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上海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退休人员，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家庭关系和睦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经济情况良好。吸烟、饮酒史50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余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每日吸烟15-20支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饮白酒1两左右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每日食盐8-10g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主食 300g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油脂40g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肉蛋类约200g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平日缺乏运动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过敏史：否认食物、药物过敏史。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</w:t>
      </w:r>
    </w:p>
    <w:p w14:paraId="68978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客观资料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O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望、闻、切诊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神志清，面色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无华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，双目有神，形体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适中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。伸舌居中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舌红少苔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，舌底脉络未见迂曲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脉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细沉。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头颅大小形态正常，白睛不黄，红丝隐隐，五官牙齿未见异常。项部对称，活动灵活，无青筋暴露，胸部扁平，虚里搏动应手，腹软无癥瘕痞块。脊柱四肢无畸形、不肿，爪甲润泽。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体质辨识：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阴虚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体质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查体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身高：1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75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体重：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82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kg；体重指数：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26.8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kg/m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；腰围：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96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体温：36.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℃；脉搏：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82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次/分；血压：1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0/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0mmHg；呼吸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18次/分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神清，精神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萎靡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，情绪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低落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查体合作，对答切题，皮肤、黏膜未见出血点、水肿。头颅大小正常，无畸形，结膜无苍白、充血及出血，双瞳孔等大正圆，颈软无抵抗；甲状腺无肿大，颈动脉未闻及血管杂音，双肺呼吸音清晰，双肺未闻及干湿性啰音，心律齐，8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次/分，心音有力，各瓣膜听诊区未闻及病理性杂音，腹部外形对称，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腹平软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，无压痛、反跳痛，脐周未闻及血管杂音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下肢无水肿，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四肢肌力、肌张力正常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，病理征（-）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49B99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辅助检查：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暂无。</w:t>
      </w:r>
    </w:p>
    <w:p w14:paraId="2DF7E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评价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诊断：中医诊断：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眩晕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病；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肾精不足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证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西医诊断：1.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高血压3级（极高危） </w:t>
      </w:r>
    </w:p>
    <w:p w14:paraId="2EE64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鉴别诊断：1.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与肾血管性高血压鉴别：肾血管性高血压的特点是血压升高较为突然，且进展迅速。部分患者在腹部或腰部可闻及血管杂音。超声心动图、CT血管造影、磁共振血管造影等检查有助于诊断。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与嗜铬细胞瘤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鉴别：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嗜铬细胞瘤多为良性肿瘤，少数为恶性。发作时血压可急剧升高，严重时可导致心、脑血管意外。血儿茶酚胺、尿香草扁桃酸、肾上腺CT等检查有助于诊断。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中医辨病辨证依据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年男性，有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高血压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病家族史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考虑先天禀赋不足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加之久病伤肾导致肾精亏耗，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故见腰膝酸软、耳鸣，肾精亏损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不能生髓，脑髓空虚而致眩晕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健忘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舌红少苔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，脉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细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沉均为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肾精亏损阴虚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。故而中医诊断为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眩晕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病，证属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肾精不足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问题描述和评估：该患者以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头晕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腰膝酸软、健忘耳鸣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为主要表现，已明确诊断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高血压3级（极高危）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危险因素：老年男性，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遗传因素，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超重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吸烟，饮酒，摄盐过量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缺乏运动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靶器官损害情况：待各项检查回报后确定。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目前存在的问题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中医体质辨识结果为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阴虚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体质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先天禀赋不足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加之久病伤肾导致肾精亏耗，形成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阴虚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体质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饮食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不节制，盐摄入量过多；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吸烟、饮酒史50余年，每日吸烟15-20支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BMI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26.8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kg/m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属于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超重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患者因对健康关注不足，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高血压病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知识欠缺，尚未全面了解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血压监测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对于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高血压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治疗的重要意义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未定期随诊，服药过程中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血压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、肝功、肾功不明。</w:t>
      </w:r>
    </w:p>
    <w:p w14:paraId="05520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处置计划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签约家庭医生，纳入慢性病规范管理•诊断计划：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社区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完善血常规、尿常规、尿微量白蛋白、血同型半胱氨酸测定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完善24小时动态血压监测、心电图、超声心动图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眼底等检查。检查是否存在靶器官损害。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治疗计划：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非药物治疗：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合理饮食：减少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盐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的摄人，每日食盐量5g/d以下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建议油脂量 20-30g/d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规律有氧运动：该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患者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可每日进行中等强度的有氧运动，以耐力性运动为主的运动,可选择步行、打太极拳等运动时间30分钟以上即可达到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锻炼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目的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减轻体重：饮食运动治疗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减低体重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尽量达到理想体重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BMI&lt;24kg/m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，腰围 &lt;90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(4)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戒烟、限酒：吸烟是心脏猝死及冠心病最主要的危险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素之一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应立即戒烟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不提倡高血压患者饮酒，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如若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饮酒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白酒摄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入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量男性应&lt;50ml/d、葡萄酒&lt;100ml/d、啤酒&lt;300ml/d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(5</w:t>
      </w:r>
      <w:bookmarkStart w:id="0" w:name="_GoBack"/>
      <w:bookmarkEnd w:id="0"/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心理指导：帮助患者预防和缓解精神压力，积极配合制订的治疗方案。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药物治疗：苯磺酸左旋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氨氯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地平片5mg qd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美托洛尔 12.5mg bid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全科医生建议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纳入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高血压规范化管理：建议患者每日晨起规律用药，介绍自我监测血压方法，监测血压，记录每日血压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变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化,必要时调整降压方案。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中医治疗：证属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肾精不足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，治宜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滋阴填精养肾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。中药汤剂：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左归丸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加减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处方如下：熟地黄24克，山药12克，山茱萸12克，枸杞子12克，菟丝子12克，鹿角胶12克，龟板胶12克，川牛膝9克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共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7付，水煎服，日1付，早晚各服1次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针灸治疗：针刺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百会、风池、太冲、内关、丰隆、肾俞、肝俞、足三里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等穴。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健康教育计划：1、制定体质辨识指导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2、清淡饮食，每天摄入总量1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750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kcal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每日食盐量5g/d以下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建议油脂量20-30g/d，三餐后运动30分钟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3、教育患者戒烟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4、通过饮食、运动的方式控制体重，注意保护膝关节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5、向患者及家属解释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高血压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治疗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的重要性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强调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血压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监测在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高血压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治疗过程中的重要意义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嘱家属主动参与到患者的治疗中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监督患者运动及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血压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监测。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中医养生指导：怡情悦志，胸襟开阔，保持情志舒畅，气血流通；散步、太极拳、八段锦等以自己活动后不觉疲倦为度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转诊：若患者出现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高血压危象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等急症，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严重靶器官损害建议转上级医院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心血管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专科就诊。</w:t>
      </w:r>
    </w:p>
    <w:p w14:paraId="0C26325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3102A"/>
    <w:rsid w:val="00041EE9"/>
    <w:rsid w:val="13020714"/>
    <w:rsid w:val="18D55126"/>
    <w:rsid w:val="29FD7A7D"/>
    <w:rsid w:val="2AF1077F"/>
    <w:rsid w:val="442C7F5F"/>
    <w:rsid w:val="4B323EB6"/>
    <w:rsid w:val="4E23102A"/>
    <w:rsid w:val="5B07180D"/>
    <w:rsid w:val="5DE24CC8"/>
    <w:rsid w:val="6BC009EB"/>
    <w:rsid w:val="6EF5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2370</Words>
  <Characters>2587</Characters>
  <Lines>0</Lines>
  <Paragraphs>0</Paragraphs>
  <TotalTime>2</TotalTime>
  <ScaleCrop>false</ScaleCrop>
  <LinksUpToDate>false</LinksUpToDate>
  <CharactersWithSpaces>3592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2025-04-08T10:49:00Z</dcterms:created>
  <dc:creator>赵玥</dc:creator>
  <cp:lastModifiedBy>赵玥</cp:lastModifiedBy>
  <dcterms:modified xsi:type="dcterms:W3CDTF">2025-04-09T02:32:10Z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A3B4B5883AF14C90A9BACDB2C6A9309B_11</vt:lpwstr>
  </property>
  <property fmtid="{D5CDD505-2E9C-101B-9397-08002B2CF9AE}" pid="4" name="KSOTemplateDocerSaveRecord">
    <vt:lpwstr>eyJoZGlkIjoiNTgyYzA1NzQ2NzhhODBiMDAwNTBiZTNjMmUyNzQ0MjAifQ==</vt:lpwstr>
  </property>
</Properties>
</file>