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Evidence document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Project</w:t>
            </w:r>
          </w:p>
        </w:tc>
        <w:tc>
          <w:tcPr>
            <w:tcW w:type="dxa" w:w="2880"/>
          </w:tcPr>
          <w:p>
            <w:r>
              <w:t>Execution time</w:t>
            </w:r>
          </w:p>
        </w:tc>
        <w:tc>
          <w:tcPr>
            <w:tcW w:type="dxa" w:w="2880"/>
          </w:tcPr>
          <w:p>
            <w:r>
              <w:t>Final Result</w:t>
            </w:r>
          </w:p>
        </w:tc>
      </w:tr>
      <w:tr>
        <w:tc>
          <w:tcPr>
            <w:tcW w:type="dxa" w:w="2880"/>
          </w:tcPr>
          <w:p>
            <w:r>
              <w:t>Mobile Test Automation Framework</w:t>
            </w:r>
          </w:p>
        </w:tc>
        <w:tc>
          <w:tcPr>
            <w:tcW w:type="dxa" w:w="2880"/>
          </w:tcPr>
          <w:p>
            <w:r>
              <w:t>15.02</w:t>
            </w:r>
          </w:p>
        </w:tc>
        <w:tc>
          <w:tcPr>
            <w:tcW w:type="dxa" w:w="2880"/>
          </w:tcPr>
          <w:p>
            <w:r>
              <w:t>Passed</w:t>
            </w:r>
          </w:p>
        </w:tc>
      </w:tr>
    </w:tbl>
    <w:p>
      <w:pPr>
        <w:pStyle w:val="Heading1"/>
      </w:pPr>
      <w:r>
        <w:t>test_valid_calculator</w:t>
      </w:r>
    </w:p>
    <w:p>
      <w:pPr>
        <w:pStyle w:val="IntenseQuote"/>
      </w:pPr>
      <w:r>
        <w:t>Multiplying_1566852850405.png</w:t>
      </w:r>
    </w:p>
    <w:p>
      <w:r>
        <w:drawing>
          <wp:inline xmlns:a="http://schemas.openxmlformats.org/drawingml/2006/main" xmlns:pic="http://schemas.openxmlformats.org/drawingml/2006/picture">
            <wp:extent cx="5715000" cy="101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ltiplying_156685285040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16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